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94" w:rsidRDefault="00AE4994">
      <w:pPr>
        <w:spacing w:line="336" w:lineRule="auto"/>
        <w:jc w:val="center"/>
        <w:rPr>
          <w:rFonts w:ascii="方正小标宋简体" w:eastAsia="方正小标宋简体" w:hAnsi="方正小标宋简体" w:cs="方正小标宋简体"/>
          <w:sz w:val="44"/>
          <w:szCs w:val="44"/>
        </w:rPr>
      </w:pPr>
    </w:p>
    <w:p w:rsidR="00AE4994" w:rsidRDefault="00AE4994">
      <w:pPr>
        <w:spacing w:line="336" w:lineRule="auto"/>
        <w:jc w:val="center"/>
        <w:rPr>
          <w:rFonts w:ascii="方正小标宋简体" w:eastAsia="方正小标宋简体" w:hAnsi="方正小标宋简体"/>
          <w:sz w:val="44"/>
          <w:szCs w:val="44"/>
        </w:rPr>
      </w:pPr>
      <w:r>
        <w:rPr>
          <w:rFonts w:ascii="方正小标宋简体" w:eastAsia="方正小标宋简体" w:hAnsi="方正小标宋简体" w:cs="方正小标宋简体" w:hint="eastAsia"/>
          <w:sz w:val="44"/>
          <w:szCs w:val="44"/>
        </w:rPr>
        <w:t>广东证券期货业协会</w:t>
      </w:r>
      <w:r>
        <w:rPr>
          <w:rFonts w:ascii="方正小标宋简体" w:eastAsia="方正小标宋简体" w:hAnsi="方正小标宋简体" w:cs="方正小标宋简体"/>
          <w:sz w:val="44"/>
          <w:szCs w:val="44"/>
        </w:rPr>
        <w:t>2020</w:t>
      </w:r>
      <w:r>
        <w:rPr>
          <w:rFonts w:ascii="方正小标宋简体" w:eastAsia="方正小标宋简体" w:hAnsi="方正小标宋简体" w:cs="方正小标宋简体" w:hint="eastAsia"/>
          <w:sz w:val="44"/>
          <w:szCs w:val="44"/>
        </w:rPr>
        <w:t>年上半年工作报告</w:t>
      </w:r>
    </w:p>
    <w:p w:rsidR="00AE4994" w:rsidRDefault="00AE4994">
      <w:pPr>
        <w:spacing w:line="336" w:lineRule="auto"/>
        <w:ind w:firstLineChars="200" w:firstLine="640"/>
        <w:rPr>
          <w:rFonts w:ascii="仿宋_GB2312" w:eastAsia="仿宋_GB2312" w:hAnsi="仿宋"/>
          <w:sz w:val="32"/>
          <w:szCs w:val="32"/>
        </w:rPr>
      </w:pPr>
    </w:p>
    <w:p w:rsidR="00AE4994" w:rsidRDefault="00AE4994">
      <w:pPr>
        <w:spacing w:line="336" w:lineRule="auto"/>
        <w:rPr>
          <w:rFonts w:ascii="仿宋_GB2312" w:eastAsia="仿宋_GB2312" w:hAnsi="仿宋"/>
          <w:sz w:val="32"/>
          <w:szCs w:val="32"/>
        </w:rPr>
      </w:pPr>
      <w:r>
        <w:rPr>
          <w:rFonts w:ascii="仿宋_GB2312" w:eastAsia="仿宋_GB2312" w:hAnsi="仿宋" w:hint="eastAsia"/>
          <w:sz w:val="32"/>
          <w:szCs w:val="32"/>
        </w:rPr>
        <w:t>各位理事、监事：</w:t>
      </w:r>
    </w:p>
    <w:p w:rsidR="00AE4994" w:rsidRDefault="00AE4994">
      <w:pPr>
        <w:spacing w:line="336" w:lineRule="auto"/>
        <w:ind w:firstLineChars="200" w:firstLine="640"/>
        <w:rPr>
          <w:rFonts w:ascii="仿宋_GB2312" w:eastAsia="仿宋_GB2312" w:hAnsi="仿宋"/>
          <w:spacing w:val="-6"/>
          <w:sz w:val="32"/>
          <w:szCs w:val="32"/>
        </w:rPr>
      </w:pPr>
      <w:r>
        <w:rPr>
          <w:rFonts w:ascii="仿宋_GB2312" w:eastAsia="仿宋_GB2312" w:hAnsi="仿宋" w:hint="eastAsia"/>
          <w:sz w:val="32"/>
          <w:szCs w:val="32"/>
        </w:rPr>
        <w:t>现向各位理事、监事报告广东证券期货业协会（以下简称“协会”）</w:t>
      </w:r>
      <w:r>
        <w:rPr>
          <w:rFonts w:ascii="仿宋_GB2312" w:eastAsia="仿宋_GB2312" w:hAnsi="仿宋"/>
          <w:sz w:val="32"/>
          <w:szCs w:val="32"/>
        </w:rPr>
        <w:t>2020</w:t>
      </w:r>
      <w:r>
        <w:rPr>
          <w:rFonts w:ascii="仿宋_GB2312" w:eastAsia="仿宋_GB2312" w:hAnsi="仿宋" w:hint="eastAsia"/>
          <w:sz w:val="32"/>
          <w:szCs w:val="32"/>
        </w:rPr>
        <w:t>年上半年工作情况及下半年工作计划，请审议。</w:t>
      </w:r>
    </w:p>
    <w:p w:rsidR="00AE4994" w:rsidRDefault="00AE4994">
      <w:pPr>
        <w:spacing w:line="336" w:lineRule="auto"/>
        <w:ind w:firstLineChars="200" w:firstLine="643"/>
        <w:rPr>
          <w:rFonts w:ascii="仿宋_GB2312" w:eastAsia="仿宋_GB2312" w:hAnsi="宋体" w:cs="仿宋_GB2312"/>
          <w:b/>
          <w:bCs/>
          <w:sz w:val="32"/>
          <w:szCs w:val="32"/>
        </w:rPr>
      </w:pPr>
    </w:p>
    <w:p w:rsidR="00AE4994" w:rsidRDefault="00AE4994">
      <w:pPr>
        <w:spacing w:line="336" w:lineRule="auto"/>
        <w:jc w:val="center"/>
        <w:rPr>
          <w:rFonts w:ascii="仿宋_GB2312" w:eastAsia="仿宋_GB2312" w:hAnsi="宋体" w:cs="仿宋_GB2312"/>
          <w:b/>
          <w:bCs/>
          <w:sz w:val="32"/>
          <w:szCs w:val="32"/>
        </w:rPr>
      </w:pPr>
      <w:r>
        <w:rPr>
          <w:rFonts w:ascii="仿宋_GB2312" w:eastAsia="仿宋_GB2312" w:hAnsi="宋体" w:cs="仿宋_GB2312" w:hint="eastAsia"/>
          <w:b/>
          <w:bCs/>
          <w:sz w:val="32"/>
          <w:szCs w:val="32"/>
        </w:rPr>
        <w:t>第一部分</w:t>
      </w:r>
      <w:r>
        <w:rPr>
          <w:rFonts w:ascii="仿宋_GB2312" w:eastAsia="仿宋_GB2312" w:hAnsi="宋体" w:cs="仿宋_GB2312"/>
          <w:b/>
          <w:bCs/>
          <w:sz w:val="32"/>
          <w:szCs w:val="32"/>
        </w:rPr>
        <w:t xml:space="preserve">  </w:t>
      </w:r>
      <w:r>
        <w:rPr>
          <w:rFonts w:ascii="仿宋_GB2312" w:eastAsia="仿宋_GB2312" w:hAnsi="宋体" w:cs="仿宋_GB2312" w:hint="eastAsia"/>
          <w:b/>
          <w:bCs/>
          <w:sz w:val="32"/>
          <w:szCs w:val="32"/>
        </w:rPr>
        <w:t>上半年工作回顾</w:t>
      </w:r>
    </w:p>
    <w:p w:rsidR="00AE4994" w:rsidRDefault="00AE4994">
      <w:pPr>
        <w:spacing w:line="336" w:lineRule="auto"/>
        <w:ind w:firstLineChars="200" w:firstLine="640"/>
        <w:rPr>
          <w:rFonts w:ascii="仿宋_GB2312" w:eastAsia="仿宋_GB2312" w:hAnsi="仿宋"/>
          <w:spacing w:val="-6"/>
          <w:sz w:val="32"/>
          <w:szCs w:val="32"/>
        </w:rPr>
      </w:pPr>
      <w:r>
        <w:rPr>
          <w:rFonts w:ascii="仿宋_GB2312" w:eastAsia="仿宋_GB2312" w:hAnsi="仿宋" w:hint="eastAsia"/>
          <w:sz w:val="32"/>
          <w:szCs w:val="32"/>
        </w:rPr>
        <w:t>上半年，在广东证监局的指导下，在协会全体会员的支持与配合下，协会扎实推进第七届理事会第三次会议审议通过的协会</w:t>
      </w:r>
      <w:r>
        <w:rPr>
          <w:rFonts w:ascii="仿宋_GB2312" w:eastAsia="仿宋_GB2312" w:hAnsi="仿宋"/>
          <w:sz w:val="32"/>
          <w:szCs w:val="32"/>
        </w:rPr>
        <w:t>2020</w:t>
      </w:r>
      <w:r>
        <w:rPr>
          <w:rFonts w:ascii="仿宋_GB2312" w:eastAsia="仿宋_GB2312" w:hAnsi="仿宋" w:hint="eastAsia"/>
          <w:sz w:val="32"/>
          <w:szCs w:val="32"/>
        </w:rPr>
        <w:t>年工作计划，落实各项相关工作</w:t>
      </w:r>
      <w:r>
        <w:rPr>
          <w:rFonts w:ascii="仿宋_GB2312" w:eastAsia="仿宋_GB2312" w:hAnsi="宋体" w:cs="仿宋_GB2312" w:hint="eastAsia"/>
          <w:sz w:val="32"/>
          <w:szCs w:val="32"/>
        </w:rPr>
        <w:t>，</w:t>
      </w:r>
      <w:r>
        <w:rPr>
          <w:rFonts w:ascii="仿宋_GB2312" w:eastAsia="仿宋_GB2312" w:hAnsi="仿宋" w:hint="eastAsia"/>
          <w:spacing w:val="-6"/>
          <w:sz w:val="32"/>
          <w:szCs w:val="32"/>
        </w:rPr>
        <w:t>主要完成了以下几项工作。</w:t>
      </w:r>
    </w:p>
    <w:p w:rsidR="00AE4994" w:rsidRDefault="00AE4994">
      <w:pPr>
        <w:spacing w:line="336" w:lineRule="auto"/>
        <w:ind w:firstLineChars="200" w:firstLine="640"/>
        <w:rPr>
          <w:rFonts w:ascii="黑体" w:eastAsia="黑体" w:hAnsi="黑体"/>
          <w:sz w:val="32"/>
          <w:szCs w:val="32"/>
        </w:rPr>
      </w:pPr>
      <w:r>
        <w:rPr>
          <w:rFonts w:ascii="黑体" w:eastAsia="黑体" w:hAnsi="黑体" w:hint="eastAsia"/>
          <w:sz w:val="32"/>
          <w:szCs w:val="32"/>
        </w:rPr>
        <w:t>一、凝聚行业合力，共抗新冠疫情，将党的决策部署落到实处</w:t>
      </w:r>
    </w:p>
    <w:p w:rsidR="00AE4994" w:rsidRDefault="00AE4994">
      <w:pPr>
        <w:spacing w:line="336" w:lineRule="auto"/>
        <w:ind w:firstLineChars="200" w:firstLine="640"/>
        <w:rPr>
          <w:rFonts w:ascii="楷体" w:eastAsia="楷体" w:hAnsi="楷体"/>
          <w:b/>
          <w:sz w:val="32"/>
          <w:szCs w:val="32"/>
        </w:rPr>
      </w:pPr>
      <w:r>
        <w:rPr>
          <w:rFonts w:ascii="仿宋_GB2312" w:eastAsia="仿宋_GB2312" w:hAnsi="仿宋" w:hint="eastAsia"/>
          <w:color w:val="000000"/>
          <w:sz w:val="32"/>
          <w:szCs w:val="32"/>
          <w:shd w:val="clear" w:color="auto" w:fill="FFFFFF"/>
        </w:rPr>
        <w:t>面对突如其来的新冠疫情，协会认真学习贯彻习近平总书记重要指示精神，坚决落实中国证监会工作部署和广东证监局相关要求，把疫情防控工作作为最重要的工作抓实抓细。</w:t>
      </w:r>
      <w:r>
        <w:rPr>
          <w:rFonts w:ascii="仿宋_GB2312" w:eastAsia="仿宋_GB2312" w:hAnsi="仿宋" w:hint="eastAsia"/>
          <w:b/>
          <w:bCs/>
          <w:color w:val="000000"/>
          <w:sz w:val="32"/>
          <w:szCs w:val="32"/>
          <w:shd w:val="clear" w:color="auto" w:fill="FFFFFF"/>
        </w:rPr>
        <w:t>一是</w:t>
      </w:r>
      <w:r>
        <w:rPr>
          <w:rFonts w:ascii="仿宋_GB2312" w:eastAsia="仿宋_GB2312" w:hAnsi="仿宋" w:hint="eastAsia"/>
          <w:color w:val="000000"/>
          <w:sz w:val="32"/>
          <w:szCs w:val="32"/>
          <w:shd w:val="clear" w:color="auto" w:fill="FFFFFF"/>
        </w:rPr>
        <w:t>春节期间发出《同舟共济，众志成城</w:t>
      </w:r>
      <w:r>
        <w:rPr>
          <w:rFonts w:ascii="仿宋_GB2312" w:eastAsia="仿宋_GB2312" w:hAnsi="仿宋"/>
          <w:color w:val="000000"/>
          <w:sz w:val="32"/>
          <w:szCs w:val="32"/>
          <w:shd w:val="clear" w:color="auto" w:fill="FFFFFF"/>
        </w:rPr>
        <w:t>—</w:t>
      </w:r>
      <w:r>
        <w:rPr>
          <w:rFonts w:ascii="仿宋_GB2312" w:eastAsia="仿宋_GB2312" w:hAnsi="仿宋" w:hint="eastAsia"/>
          <w:color w:val="000000"/>
          <w:sz w:val="32"/>
          <w:szCs w:val="32"/>
          <w:shd w:val="clear" w:color="auto" w:fill="FFFFFF"/>
        </w:rPr>
        <w:t>共同抗击新型冠状病毒肺炎疫情倡议书》，号召所有会员单位强化组织领导、提升服务保障、做好安全防护、履行社会责任、关注舆情信息，在广东证监局党委的统一部署下，群策群力，坚定信心，共同打赢疫情防控阻击战。</w:t>
      </w:r>
      <w:r>
        <w:rPr>
          <w:rFonts w:ascii="仿宋_GB2312" w:eastAsia="仿宋_GB2312" w:hAnsi="仿宋" w:hint="eastAsia"/>
          <w:b/>
          <w:bCs/>
          <w:color w:val="000000"/>
          <w:sz w:val="32"/>
          <w:szCs w:val="32"/>
          <w:shd w:val="clear" w:color="auto" w:fill="FFFFFF"/>
        </w:rPr>
        <w:t>二是</w:t>
      </w:r>
      <w:r>
        <w:rPr>
          <w:rFonts w:ascii="仿宋_GB2312" w:eastAsia="仿宋_GB2312" w:hAnsi="仿宋" w:hint="eastAsia"/>
          <w:color w:val="000000"/>
          <w:sz w:val="32"/>
          <w:szCs w:val="32"/>
          <w:shd w:val="clear" w:color="auto" w:fill="FFFFFF"/>
        </w:rPr>
        <w:t>全面梳理总结会员单位在抗疫工作经验以及对疫区的援助情况，发布《助力打赢疫情防控阻击战，广东证券期货业在行动》，展现行业积极履行社会责任的良好形象。</w:t>
      </w:r>
      <w:r>
        <w:rPr>
          <w:rFonts w:ascii="仿宋_GB2312" w:eastAsia="仿宋_GB2312" w:hAnsi="仿宋" w:hint="eastAsia"/>
          <w:b/>
          <w:bCs/>
          <w:color w:val="000000"/>
          <w:sz w:val="32"/>
          <w:szCs w:val="32"/>
          <w:shd w:val="clear" w:color="auto" w:fill="FFFFFF"/>
        </w:rPr>
        <w:t>三是</w:t>
      </w:r>
      <w:r>
        <w:rPr>
          <w:rFonts w:ascii="仿宋_GB2312" w:eastAsia="仿宋_GB2312" w:hAnsi="仿宋" w:hint="eastAsia"/>
          <w:color w:val="000000"/>
          <w:sz w:val="32"/>
          <w:szCs w:val="32"/>
          <w:shd w:val="clear" w:color="auto" w:fill="FFFFFF"/>
        </w:rPr>
        <w:t>收集会员单位提供线上服务的情况，通过在广州日报、南方</w:t>
      </w:r>
      <w:r>
        <w:rPr>
          <w:rFonts w:ascii="仿宋_GB2312" w:eastAsia="仿宋_GB2312" w:hAnsi="仿宋"/>
          <w:color w:val="000000"/>
          <w:sz w:val="32"/>
          <w:szCs w:val="32"/>
          <w:shd w:val="clear" w:color="auto" w:fill="FFFFFF"/>
        </w:rPr>
        <w:t>+</w:t>
      </w:r>
      <w:r>
        <w:rPr>
          <w:rFonts w:ascii="仿宋_GB2312" w:eastAsia="仿宋_GB2312" w:hAnsi="仿宋" w:hint="eastAsia"/>
          <w:color w:val="000000"/>
          <w:sz w:val="32"/>
          <w:szCs w:val="32"/>
          <w:shd w:val="clear" w:color="auto" w:fill="FFFFFF"/>
        </w:rPr>
        <w:t>、广东广播电台、</w:t>
      </w:r>
      <w:r>
        <w:rPr>
          <w:rFonts w:ascii="仿宋_GB2312" w:eastAsia="仿宋_GB2312" w:hAnsi="仿宋"/>
          <w:color w:val="000000"/>
          <w:sz w:val="32"/>
          <w:szCs w:val="32"/>
          <w:shd w:val="clear" w:color="auto" w:fill="FFFFFF"/>
        </w:rPr>
        <w:t>TVS1</w:t>
      </w:r>
      <w:r>
        <w:rPr>
          <w:rFonts w:ascii="仿宋_GB2312" w:eastAsia="仿宋_GB2312" w:hAnsi="仿宋" w:hint="eastAsia"/>
          <w:color w:val="000000"/>
          <w:sz w:val="32"/>
          <w:szCs w:val="32"/>
          <w:shd w:val="clear" w:color="auto" w:fill="FFFFFF"/>
        </w:rPr>
        <w:t>经济科教等主流媒体发布宣传文章和宣传海报、引导投资者选择非现场交易和服务。</w:t>
      </w:r>
      <w:r>
        <w:rPr>
          <w:rFonts w:ascii="仿宋_GB2312" w:eastAsia="仿宋_GB2312" w:hAnsi="仿宋" w:hint="eastAsia"/>
          <w:b/>
          <w:bCs/>
          <w:color w:val="000000"/>
          <w:sz w:val="32"/>
          <w:szCs w:val="32"/>
          <w:shd w:val="clear" w:color="auto" w:fill="FFFFFF"/>
        </w:rPr>
        <w:t>四是</w:t>
      </w:r>
      <w:r>
        <w:rPr>
          <w:rFonts w:ascii="仿宋_GB2312" w:eastAsia="仿宋_GB2312" w:hAnsi="仿宋" w:hint="eastAsia"/>
          <w:color w:val="000000"/>
          <w:sz w:val="32"/>
          <w:szCs w:val="32"/>
          <w:shd w:val="clear" w:color="auto" w:fill="FFFFFF"/>
        </w:rPr>
        <w:t>指导广东中证投资者服务与调解中心（以下简称调解中心）及时公示非现场受理方式，做好远程调解工作</w:t>
      </w:r>
      <w:r>
        <w:rPr>
          <w:rFonts w:ascii="仿宋_GB2312" w:eastAsia="仿宋_GB2312" w:hAnsi="仿宋"/>
          <w:color w:val="000000"/>
          <w:sz w:val="32"/>
          <w:szCs w:val="32"/>
          <w:shd w:val="clear" w:color="auto" w:fill="FFFFFF"/>
        </w:rPr>
        <w:t>,</w:t>
      </w:r>
      <w:r>
        <w:rPr>
          <w:rFonts w:ascii="仿宋_GB2312" w:eastAsia="仿宋_GB2312" w:hAnsi="仿宋" w:hint="eastAsia"/>
          <w:color w:val="000000"/>
          <w:sz w:val="32"/>
          <w:szCs w:val="32"/>
          <w:shd w:val="clear" w:color="auto" w:fill="FFFFFF"/>
        </w:rPr>
        <w:t>自</w:t>
      </w:r>
      <w:r>
        <w:rPr>
          <w:rFonts w:ascii="仿宋_GB2312" w:eastAsia="仿宋_GB2312" w:hAnsi="仿宋"/>
          <w:color w:val="000000"/>
          <w:sz w:val="32"/>
          <w:szCs w:val="32"/>
          <w:shd w:val="clear" w:color="auto" w:fill="FFFFFF"/>
        </w:rPr>
        <w:t>2020</w:t>
      </w:r>
      <w:r>
        <w:rPr>
          <w:rFonts w:ascii="仿宋_GB2312" w:eastAsia="仿宋_GB2312" w:hAnsi="仿宋" w:hint="eastAsia"/>
          <w:color w:val="000000"/>
          <w:sz w:val="32"/>
          <w:szCs w:val="32"/>
          <w:shd w:val="clear" w:color="auto" w:fill="FFFFFF"/>
        </w:rPr>
        <w:t>年</w:t>
      </w:r>
      <w:r>
        <w:rPr>
          <w:rFonts w:ascii="仿宋_GB2312" w:eastAsia="仿宋_GB2312" w:hAnsi="仿宋"/>
          <w:color w:val="000000"/>
          <w:sz w:val="32"/>
          <w:szCs w:val="32"/>
          <w:shd w:val="clear" w:color="auto" w:fill="FFFFFF"/>
        </w:rPr>
        <w:t>1</w:t>
      </w:r>
      <w:r>
        <w:rPr>
          <w:rFonts w:ascii="仿宋_GB2312" w:eastAsia="仿宋_GB2312" w:hAnsi="仿宋" w:hint="eastAsia"/>
          <w:color w:val="000000"/>
          <w:sz w:val="32"/>
          <w:szCs w:val="32"/>
          <w:shd w:val="clear" w:color="auto" w:fill="FFFFFF"/>
        </w:rPr>
        <w:t>月</w:t>
      </w:r>
      <w:r>
        <w:rPr>
          <w:rFonts w:ascii="仿宋_GB2312" w:eastAsia="仿宋_GB2312" w:hAnsi="仿宋"/>
          <w:color w:val="000000"/>
          <w:sz w:val="32"/>
          <w:szCs w:val="32"/>
          <w:shd w:val="clear" w:color="auto" w:fill="FFFFFF"/>
        </w:rPr>
        <w:t>23</w:t>
      </w:r>
      <w:r>
        <w:rPr>
          <w:rFonts w:ascii="仿宋_GB2312" w:eastAsia="仿宋_GB2312" w:hAnsi="仿宋" w:hint="eastAsia"/>
          <w:color w:val="000000"/>
          <w:sz w:val="32"/>
          <w:szCs w:val="32"/>
          <w:shd w:val="clear" w:color="auto" w:fill="FFFFFF"/>
        </w:rPr>
        <w:t>日广东省启动重大突发公共卫生事件一级响应以来，调解中心通过非现场方式解答咨询</w:t>
      </w:r>
      <w:r>
        <w:rPr>
          <w:rFonts w:ascii="仿宋_GB2312" w:eastAsia="仿宋_GB2312" w:hAnsi="仿宋"/>
          <w:color w:val="000000"/>
          <w:sz w:val="32"/>
          <w:szCs w:val="32"/>
          <w:shd w:val="clear" w:color="auto" w:fill="FFFFFF"/>
        </w:rPr>
        <w:t>264</w:t>
      </w:r>
      <w:r>
        <w:rPr>
          <w:rFonts w:ascii="仿宋_GB2312" w:eastAsia="仿宋_GB2312" w:hAnsi="仿宋" w:hint="eastAsia"/>
          <w:color w:val="000000"/>
          <w:sz w:val="32"/>
          <w:szCs w:val="32"/>
          <w:shd w:val="clear" w:color="auto" w:fill="FFFFFF"/>
        </w:rPr>
        <w:t>件，受理投诉</w:t>
      </w:r>
      <w:r>
        <w:rPr>
          <w:rFonts w:ascii="仿宋_GB2312" w:eastAsia="仿宋_GB2312" w:hAnsi="仿宋"/>
          <w:color w:val="000000"/>
          <w:sz w:val="32"/>
          <w:szCs w:val="32"/>
          <w:shd w:val="clear" w:color="auto" w:fill="FFFFFF"/>
        </w:rPr>
        <w:t>89</w:t>
      </w:r>
      <w:r>
        <w:rPr>
          <w:rFonts w:ascii="仿宋_GB2312" w:eastAsia="仿宋_GB2312" w:hAnsi="仿宋" w:hint="eastAsia"/>
          <w:color w:val="000000"/>
          <w:sz w:val="32"/>
          <w:szCs w:val="32"/>
          <w:shd w:val="clear" w:color="auto" w:fill="FFFFFF"/>
        </w:rPr>
        <w:t>件（不含重复投诉），成功调解</w:t>
      </w:r>
      <w:r>
        <w:rPr>
          <w:rFonts w:ascii="仿宋_GB2312" w:eastAsia="仿宋_GB2312" w:hAnsi="仿宋"/>
          <w:color w:val="000000"/>
          <w:sz w:val="32"/>
          <w:szCs w:val="32"/>
          <w:shd w:val="clear" w:color="auto" w:fill="FFFFFF"/>
        </w:rPr>
        <w:t>65</w:t>
      </w:r>
      <w:r>
        <w:rPr>
          <w:rFonts w:ascii="仿宋_GB2312" w:eastAsia="仿宋_GB2312" w:hAnsi="仿宋" w:hint="eastAsia"/>
          <w:color w:val="000000"/>
          <w:sz w:val="32"/>
          <w:szCs w:val="32"/>
          <w:shd w:val="clear" w:color="auto" w:fill="FFFFFF"/>
        </w:rPr>
        <w:t>件，调解成功金额</w:t>
      </w:r>
      <w:r>
        <w:rPr>
          <w:rFonts w:ascii="仿宋_GB2312" w:eastAsia="仿宋_GB2312" w:hAnsi="仿宋"/>
          <w:color w:val="000000"/>
          <w:sz w:val="32"/>
          <w:szCs w:val="32"/>
          <w:shd w:val="clear" w:color="auto" w:fill="FFFFFF"/>
        </w:rPr>
        <w:t>44.3</w:t>
      </w:r>
      <w:r>
        <w:rPr>
          <w:rFonts w:ascii="仿宋_GB2312" w:eastAsia="仿宋_GB2312" w:hAnsi="仿宋" w:hint="eastAsia"/>
          <w:color w:val="000000"/>
          <w:sz w:val="32"/>
          <w:szCs w:val="32"/>
          <w:shd w:val="clear" w:color="auto" w:fill="FFFFFF"/>
        </w:rPr>
        <w:t>万元，在避免投资者人员流动和聚集的情况下，有效化解了辖区投资者与经营机构之间的纠纷矛盾。</w:t>
      </w:r>
      <w:r>
        <w:rPr>
          <w:rFonts w:ascii="仿宋_GB2312" w:eastAsia="仿宋_GB2312" w:hAnsi="仿宋" w:hint="eastAsia"/>
          <w:b/>
          <w:bCs/>
          <w:color w:val="000000"/>
          <w:sz w:val="32"/>
          <w:szCs w:val="32"/>
          <w:shd w:val="clear" w:color="auto" w:fill="FFFFFF"/>
        </w:rPr>
        <w:t>五是</w:t>
      </w:r>
      <w:r>
        <w:rPr>
          <w:rFonts w:ascii="仿宋_GB2312" w:eastAsia="仿宋_GB2312" w:hAnsi="仿宋" w:hint="eastAsia"/>
          <w:color w:val="000000"/>
          <w:sz w:val="32"/>
          <w:szCs w:val="32"/>
          <w:shd w:val="clear" w:color="auto" w:fill="FFFFFF"/>
        </w:rPr>
        <w:t>配合广东证监局开展疫情防控抽查工作，现场检查广州地区</w:t>
      </w:r>
      <w:r>
        <w:rPr>
          <w:rFonts w:ascii="仿宋_GB2312" w:eastAsia="仿宋_GB2312" w:hAnsi="仿宋"/>
          <w:color w:val="000000"/>
          <w:sz w:val="32"/>
          <w:szCs w:val="32"/>
          <w:shd w:val="clear" w:color="auto" w:fill="FFFFFF"/>
        </w:rPr>
        <w:t>2</w:t>
      </w:r>
      <w:r>
        <w:rPr>
          <w:rFonts w:ascii="仿宋_GB2312" w:eastAsia="仿宋_GB2312" w:hAnsi="仿宋" w:hint="eastAsia"/>
          <w:color w:val="000000"/>
          <w:sz w:val="32"/>
          <w:szCs w:val="32"/>
          <w:shd w:val="clear" w:color="auto" w:fill="FFFFFF"/>
        </w:rPr>
        <w:t>家证券营业部疫情防控工作情况。</w:t>
      </w:r>
    </w:p>
    <w:p w:rsidR="00AE4994" w:rsidRDefault="00AE4994">
      <w:pPr>
        <w:spacing w:line="336" w:lineRule="auto"/>
        <w:ind w:firstLineChars="200" w:firstLine="640"/>
        <w:rPr>
          <w:rFonts w:ascii="楷体" w:eastAsia="楷体" w:hAnsi="楷体"/>
          <w:b/>
          <w:sz w:val="32"/>
          <w:szCs w:val="32"/>
        </w:rPr>
      </w:pPr>
      <w:r>
        <w:rPr>
          <w:rFonts w:ascii="黑体" w:eastAsia="黑体" w:hAnsi="黑体" w:hint="eastAsia"/>
          <w:sz w:val="32"/>
          <w:szCs w:val="32"/>
        </w:rPr>
        <w:t>二、持续学习宣传新《证券法》，努力推动证券行业文化建设</w:t>
      </w:r>
    </w:p>
    <w:p w:rsidR="00AE4994" w:rsidRDefault="00AE4994">
      <w:pPr>
        <w:spacing w:line="336" w:lineRule="auto"/>
        <w:ind w:firstLineChars="200" w:firstLine="643"/>
        <w:rPr>
          <w:rFonts w:ascii="仿宋_GB2312" w:eastAsia="仿宋_GB2312" w:hAnsi="仿宋"/>
          <w:kern w:val="0"/>
          <w:sz w:val="32"/>
          <w:szCs w:val="32"/>
        </w:rPr>
      </w:pPr>
      <w:r>
        <w:rPr>
          <w:rFonts w:ascii="楷体" w:eastAsia="楷体" w:hAnsi="楷体" w:hint="eastAsia"/>
          <w:b/>
          <w:sz w:val="32"/>
          <w:szCs w:val="32"/>
        </w:rPr>
        <w:t>（一）协会官网开辟新《证券法》和行业文化建设专栏。</w:t>
      </w:r>
      <w:r>
        <w:rPr>
          <w:rFonts w:ascii="仿宋_GB2312" w:eastAsia="仿宋_GB2312" w:hAnsi="仿宋" w:hint="eastAsia"/>
          <w:kern w:val="0"/>
          <w:sz w:val="32"/>
          <w:szCs w:val="32"/>
        </w:rPr>
        <w:t>为促进建设“合规、诚信、专业、稳健”的行业文化，协会在官网首页开设了“新《证券法》投教”及“辖区行业文化建设”两个专栏，向广发证券、广东广信君达律师事务所、中信华南中山八路证券营业部等会员单位约稿，并搜集其他有关单位制作的视频和稿件资料，两个专栏共计刊登新《证券法》和行业文化建设的学习宣传视频和文章合计</w:t>
      </w:r>
      <w:r>
        <w:rPr>
          <w:rFonts w:ascii="仿宋_GB2312" w:eastAsia="仿宋_GB2312" w:hAnsi="仿宋"/>
          <w:kern w:val="0"/>
          <w:sz w:val="32"/>
          <w:szCs w:val="32"/>
        </w:rPr>
        <w:t>68</w:t>
      </w:r>
      <w:r>
        <w:rPr>
          <w:rFonts w:ascii="仿宋_GB2312" w:eastAsia="仿宋_GB2312" w:hAnsi="仿宋" w:hint="eastAsia"/>
          <w:kern w:val="0"/>
          <w:sz w:val="32"/>
          <w:szCs w:val="32"/>
        </w:rPr>
        <w:t>篇。</w:t>
      </w:r>
    </w:p>
    <w:p w:rsidR="00AE4994" w:rsidRDefault="00AE4994">
      <w:pPr>
        <w:tabs>
          <w:tab w:val="left" w:pos="6019"/>
        </w:tabs>
        <w:spacing w:line="336" w:lineRule="auto"/>
        <w:ind w:firstLineChars="200" w:firstLine="643"/>
        <w:rPr>
          <w:rFonts w:ascii="仿宋_GB2312" w:eastAsia="仿宋_GB2312" w:hAnsi="仿宋"/>
          <w:sz w:val="32"/>
          <w:szCs w:val="32"/>
        </w:rPr>
      </w:pPr>
      <w:r>
        <w:rPr>
          <w:rFonts w:ascii="楷体" w:eastAsia="楷体" w:hAnsi="楷体" w:hint="eastAsia"/>
          <w:b/>
          <w:sz w:val="32"/>
          <w:szCs w:val="32"/>
        </w:rPr>
        <w:t>（二）编写行业文化建设相关警示案例。</w:t>
      </w:r>
      <w:r>
        <w:rPr>
          <w:rFonts w:ascii="仿宋_GB2312" w:eastAsia="仿宋_GB2312" w:hAnsi="仿宋" w:hint="eastAsia"/>
          <w:sz w:val="32"/>
          <w:szCs w:val="32"/>
        </w:rPr>
        <w:t>围绕</w:t>
      </w:r>
      <w:r>
        <w:rPr>
          <w:rFonts w:ascii="仿宋_GB2312" w:eastAsia="仿宋_GB2312" w:hAnsi="仿宋" w:hint="eastAsia"/>
          <w:kern w:val="0"/>
          <w:sz w:val="32"/>
          <w:szCs w:val="32"/>
        </w:rPr>
        <w:t>“合规、诚信、专业、稳健”的行业文化</w:t>
      </w:r>
      <w:r>
        <w:rPr>
          <w:rFonts w:ascii="仿宋_GB2312" w:eastAsia="仿宋_GB2312" w:hAnsi="仿宋" w:hint="eastAsia"/>
          <w:sz w:val="32"/>
          <w:szCs w:val="32"/>
        </w:rPr>
        <w:t>范畴，收集整理证监会、各地证监局发布的行政处罚和行政监管措施，以及法院的审判文书，编写警示案例</w:t>
      </w:r>
      <w:r>
        <w:rPr>
          <w:rFonts w:ascii="仿宋_GB2312" w:eastAsia="仿宋_GB2312" w:hAnsi="仿宋"/>
          <w:sz w:val="32"/>
          <w:szCs w:val="32"/>
        </w:rPr>
        <w:t>10</w:t>
      </w:r>
      <w:r>
        <w:rPr>
          <w:rFonts w:ascii="仿宋_GB2312" w:eastAsia="仿宋_GB2312" w:hAnsi="仿宋" w:hint="eastAsia"/>
          <w:sz w:val="32"/>
          <w:szCs w:val="32"/>
        </w:rPr>
        <w:t>篇，陆续在协会官网文化建设专栏转载。</w:t>
      </w:r>
    </w:p>
    <w:p w:rsidR="00AE4994" w:rsidRDefault="00AE4994">
      <w:pPr>
        <w:spacing w:line="336" w:lineRule="auto"/>
        <w:ind w:firstLineChars="200" w:firstLine="643"/>
        <w:rPr>
          <w:rFonts w:ascii="楷体" w:eastAsia="楷体" w:hAnsi="楷体"/>
          <w:b/>
          <w:sz w:val="32"/>
          <w:szCs w:val="32"/>
        </w:rPr>
      </w:pPr>
      <w:r>
        <w:rPr>
          <w:rFonts w:ascii="楷体" w:eastAsia="楷体" w:hAnsi="楷体" w:hint="eastAsia"/>
          <w:b/>
          <w:sz w:val="32"/>
          <w:szCs w:val="32"/>
        </w:rPr>
        <w:t>（三）联合举办广东辖区新《证券法》有奖知识问答活动。</w:t>
      </w:r>
      <w:r>
        <w:rPr>
          <w:rFonts w:ascii="仿宋_GB2312" w:eastAsia="仿宋_GB2312" w:hAnsi="仿宋"/>
          <w:sz w:val="32"/>
          <w:szCs w:val="32"/>
        </w:rPr>
        <w:t>5</w:t>
      </w:r>
      <w:r>
        <w:rPr>
          <w:rFonts w:ascii="仿宋_GB2312" w:eastAsia="仿宋_GB2312" w:hAnsi="仿宋" w:hint="eastAsia"/>
          <w:sz w:val="32"/>
          <w:szCs w:val="32"/>
        </w:rPr>
        <w:t>月</w:t>
      </w:r>
      <w:r>
        <w:rPr>
          <w:rFonts w:ascii="仿宋_GB2312" w:eastAsia="仿宋_GB2312" w:hAnsi="仿宋"/>
          <w:sz w:val="32"/>
          <w:szCs w:val="32"/>
        </w:rPr>
        <w:t>15-17</w:t>
      </w:r>
      <w:r>
        <w:rPr>
          <w:rFonts w:ascii="仿宋_GB2312" w:eastAsia="仿宋_GB2312" w:hAnsi="仿宋" w:hint="eastAsia"/>
          <w:sz w:val="32"/>
          <w:szCs w:val="32"/>
        </w:rPr>
        <w:t>日，在广东证监局的指导下，协会联合</w:t>
      </w:r>
      <w:r>
        <w:rPr>
          <w:rFonts w:ascii="仿宋_GB2312" w:eastAsia="仿宋_GB2312" w:hAnsi="仿宋"/>
          <w:sz w:val="32"/>
          <w:szCs w:val="32"/>
        </w:rPr>
        <w:t>FM95.3</w:t>
      </w:r>
      <w:r>
        <w:rPr>
          <w:rFonts w:ascii="仿宋_GB2312" w:eastAsia="仿宋_GB2312" w:hAnsi="仿宋" w:hint="eastAsia"/>
          <w:sz w:val="32"/>
          <w:szCs w:val="32"/>
        </w:rPr>
        <w:t>股市广播、投资快报，举办了新《证券法》线上有奖知识问答活动。协会编写了</w:t>
      </w:r>
      <w:r>
        <w:rPr>
          <w:rFonts w:ascii="仿宋_GB2312" w:eastAsia="仿宋_GB2312" w:hAnsi="仿宋"/>
          <w:sz w:val="32"/>
          <w:szCs w:val="32"/>
        </w:rPr>
        <w:t>300</w:t>
      </w:r>
      <w:r>
        <w:rPr>
          <w:rFonts w:ascii="仿宋_GB2312" w:eastAsia="仿宋_GB2312" w:hAnsi="仿宋" w:hint="eastAsia"/>
          <w:sz w:val="32"/>
          <w:szCs w:val="32"/>
        </w:rPr>
        <w:t>道试题，通过有奖问答向投资者宣传新《证券法》，近万名投资者参与了本次活动。</w:t>
      </w:r>
    </w:p>
    <w:p w:rsidR="00AE4994" w:rsidRDefault="00AE4994">
      <w:pPr>
        <w:spacing w:line="336" w:lineRule="auto"/>
        <w:ind w:firstLineChars="200" w:firstLine="643"/>
        <w:rPr>
          <w:rFonts w:ascii="仿宋_GB2312" w:eastAsia="仿宋_GB2312" w:hAnsi="仿宋"/>
          <w:color w:val="000000"/>
          <w:sz w:val="32"/>
          <w:szCs w:val="32"/>
          <w:shd w:val="clear" w:color="auto" w:fill="FFFFFF"/>
        </w:rPr>
      </w:pPr>
      <w:r>
        <w:rPr>
          <w:rFonts w:ascii="楷体" w:eastAsia="楷体" w:hAnsi="楷体" w:hint="eastAsia"/>
          <w:b/>
          <w:sz w:val="32"/>
          <w:szCs w:val="32"/>
        </w:rPr>
        <w:t>（四）举办解读新《证券法》培训。</w:t>
      </w:r>
      <w:r>
        <w:rPr>
          <w:rFonts w:ascii="仿宋_GB2312" w:eastAsia="仿宋_GB2312" w:hAnsi="仿宋"/>
          <w:color w:val="000000"/>
          <w:sz w:val="32"/>
          <w:szCs w:val="32"/>
          <w:shd w:val="clear" w:color="auto" w:fill="FFFFFF"/>
        </w:rPr>
        <w:t>7</w:t>
      </w:r>
      <w:r>
        <w:rPr>
          <w:rFonts w:ascii="仿宋_GB2312" w:eastAsia="仿宋_GB2312" w:hAnsi="仿宋" w:hint="eastAsia"/>
          <w:color w:val="000000"/>
          <w:sz w:val="32"/>
          <w:szCs w:val="32"/>
          <w:shd w:val="clear" w:color="auto" w:fill="FFFFFF"/>
        </w:rPr>
        <w:t>月</w:t>
      </w:r>
      <w:r>
        <w:rPr>
          <w:rFonts w:ascii="仿宋_GB2312" w:eastAsia="仿宋_GB2312" w:hAnsi="仿宋"/>
          <w:color w:val="000000"/>
          <w:sz w:val="32"/>
          <w:szCs w:val="32"/>
          <w:shd w:val="clear" w:color="auto" w:fill="FFFFFF"/>
        </w:rPr>
        <w:t>6</w:t>
      </w:r>
      <w:r>
        <w:rPr>
          <w:rFonts w:ascii="仿宋_GB2312" w:eastAsia="仿宋_GB2312" w:hAnsi="仿宋" w:hint="eastAsia"/>
          <w:color w:val="000000"/>
          <w:sz w:val="32"/>
          <w:szCs w:val="32"/>
          <w:shd w:val="clear" w:color="auto" w:fill="FFFFFF"/>
        </w:rPr>
        <w:t>日，协会组织了解读新《证券法》网上培训。邀请国浩（上海）律师事务所资深顾问黄江东博士担任讲师，就新《证券法》修订的背景和概况，证券发行与交易制度等方面解读了修订内容及其影响，同时对证券经营机构提出了相关的工作建议。辖区证券经营机构从业人员共</w:t>
      </w:r>
      <w:r>
        <w:rPr>
          <w:rFonts w:ascii="仿宋_GB2312" w:eastAsia="仿宋_GB2312" w:hAnsi="仿宋"/>
          <w:color w:val="000000"/>
          <w:sz w:val="32"/>
          <w:szCs w:val="32"/>
          <w:shd w:val="clear" w:color="auto" w:fill="FFFFFF"/>
        </w:rPr>
        <w:t>651</w:t>
      </w:r>
      <w:r>
        <w:rPr>
          <w:rFonts w:ascii="仿宋_GB2312" w:eastAsia="仿宋_GB2312" w:hAnsi="仿宋" w:hint="eastAsia"/>
          <w:color w:val="000000"/>
          <w:sz w:val="32"/>
          <w:szCs w:val="32"/>
          <w:shd w:val="clear" w:color="auto" w:fill="FFFFFF"/>
        </w:rPr>
        <w:t>人参加了培训。</w:t>
      </w:r>
    </w:p>
    <w:p w:rsidR="00AE4994" w:rsidRDefault="00AE4994">
      <w:pPr>
        <w:spacing w:line="336" w:lineRule="auto"/>
        <w:ind w:firstLineChars="200" w:firstLine="640"/>
        <w:rPr>
          <w:rFonts w:ascii="黑体" w:eastAsia="黑体" w:hAnsi="黑体"/>
          <w:sz w:val="32"/>
          <w:szCs w:val="32"/>
        </w:rPr>
      </w:pPr>
      <w:r>
        <w:rPr>
          <w:rFonts w:ascii="黑体" w:eastAsia="黑体" w:hAnsi="黑体" w:hint="eastAsia"/>
          <w:sz w:val="32"/>
          <w:szCs w:val="32"/>
        </w:rPr>
        <w:t>三、召开会员大会和理事会等工作会议，研究部署协会全年工作</w:t>
      </w:r>
    </w:p>
    <w:p w:rsidR="00AE4994" w:rsidRDefault="00AE4994">
      <w:pPr>
        <w:spacing w:line="336" w:lineRule="auto"/>
        <w:ind w:firstLineChars="200" w:firstLine="643"/>
        <w:rPr>
          <w:rFonts w:ascii="仿宋_GB2312" w:eastAsia="仿宋_GB2312" w:hAnsi="仿宋"/>
          <w:sz w:val="32"/>
          <w:szCs w:val="32"/>
        </w:rPr>
      </w:pPr>
      <w:r>
        <w:rPr>
          <w:rFonts w:ascii="楷体" w:eastAsia="楷体" w:hAnsi="楷体" w:hint="eastAsia"/>
          <w:b/>
          <w:sz w:val="32"/>
          <w:szCs w:val="32"/>
        </w:rPr>
        <w:t>（一）召开第七届理事会暨监事会第三次、四次会议。</w:t>
      </w:r>
      <w:r>
        <w:rPr>
          <w:rFonts w:ascii="仿宋_GB2312" w:eastAsia="仿宋_GB2312" w:hAnsi="仿宋"/>
          <w:sz w:val="32"/>
          <w:szCs w:val="32"/>
        </w:rPr>
        <w:t>3</w:t>
      </w:r>
      <w:r>
        <w:rPr>
          <w:rFonts w:ascii="仿宋_GB2312" w:eastAsia="仿宋_GB2312" w:hAnsi="仿宋" w:hint="eastAsia"/>
          <w:sz w:val="32"/>
          <w:szCs w:val="32"/>
        </w:rPr>
        <w:t>月</w:t>
      </w:r>
      <w:r>
        <w:rPr>
          <w:rFonts w:ascii="仿宋_GB2312" w:eastAsia="仿宋_GB2312" w:hAnsi="仿宋"/>
          <w:sz w:val="32"/>
          <w:szCs w:val="32"/>
        </w:rPr>
        <w:t>25</w:t>
      </w:r>
      <w:r>
        <w:rPr>
          <w:rFonts w:ascii="仿宋_GB2312" w:eastAsia="仿宋_GB2312" w:hAnsi="仿宋" w:hint="eastAsia"/>
          <w:sz w:val="32"/>
          <w:szCs w:val="32"/>
        </w:rPr>
        <w:t>日，协会召开了第七届理事会暨监事会第三次会议，审议通过了</w:t>
      </w:r>
      <w:r>
        <w:rPr>
          <w:rFonts w:ascii="仿宋_GB2312" w:eastAsia="仿宋_GB2312" w:hAnsi="仿宋_GB2312" w:cs="仿宋_GB2312" w:hint="eastAsia"/>
          <w:sz w:val="32"/>
          <w:szCs w:val="32"/>
        </w:rPr>
        <w:t>《广东证券期货业协会</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年工作报告》《</w:t>
      </w:r>
      <w:r>
        <w:rPr>
          <w:rFonts w:ascii="仿宋_GB2312" w:eastAsia="仿宋_GB2312" w:hAnsi="楷体_GB2312" w:cs="楷体_GB2312" w:hint="eastAsia"/>
          <w:bCs/>
          <w:sz w:val="32"/>
          <w:szCs w:val="32"/>
        </w:rPr>
        <w:t>广东证券期货业协会</w:t>
      </w:r>
      <w:r>
        <w:rPr>
          <w:rFonts w:ascii="仿宋_GB2312" w:eastAsia="仿宋_GB2312" w:hAnsi="楷体_GB2312" w:cs="楷体_GB2312"/>
          <w:bCs/>
          <w:sz w:val="32"/>
          <w:szCs w:val="32"/>
        </w:rPr>
        <w:t>2019</w:t>
      </w:r>
      <w:r>
        <w:rPr>
          <w:rFonts w:ascii="仿宋_GB2312" w:eastAsia="仿宋_GB2312" w:hAnsi="楷体_GB2312" w:cs="楷体_GB2312" w:hint="eastAsia"/>
          <w:bCs/>
          <w:sz w:val="32"/>
          <w:szCs w:val="32"/>
        </w:rPr>
        <w:t>年财务决算工作报告</w:t>
      </w:r>
      <w:r>
        <w:rPr>
          <w:rFonts w:ascii="仿宋_GB2312" w:eastAsia="仿宋_GB2312" w:hAnsi="仿宋_GB2312" w:cs="仿宋_GB2312" w:hint="eastAsia"/>
          <w:sz w:val="32"/>
          <w:szCs w:val="32"/>
        </w:rPr>
        <w:t>》《</w:t>
      </w:r>
      <w:r>
        <w:rPr>
          <w:rFonts w:ascii="仿宋_GB2312" w:eastAsia="仿宋_GB2312" w:hAnsi="楷体_GB2312" w:cs="楷体_GB2312" w:hint="eastAsia"/>
          <w:bCs/>
          <w:sz w:val="32"/>
          <w:szCs w:val="32"/>
        </w:rPr>
        <w:t>广东证券期货业协会</w:t>
      </w:r>
      <w:r>
        <w:rPr>
          <w:rFonts w:ascii="仿宋_GB2312" w:eastAsia="仿宋_GB2312" w:hAnsi="楷体_GB2312" w:cs="楷体_GB2312"/>
          <w:bCs/>
          <w:sz w:val="32"/>
          <w:szCs w:val="32"/>
        </w:rPr>
        <w:t>2020</w:t>
      </w:r>
      <w:r>
        <w:rPr>
          <w:rFonts w:ascii="仿宋_GB2312" w:eastAsia="仿宋_GB2312" w:hAnsi="楷体_GB2312" w:cs="楷体_GB2312" w:hint="eastAsia"/>
          <w:bCs/>
          <w:sz w:val="32"/>
          <w:szCs w:val="32"/>
        </w:rPr>
        <w:t>年财务预算工作报告</w:t>
      </w:r>
      <w:r>
        <w:rPr>
          <w:rFonts w:ascii="仿宋_GB2312" w:eastAsia="仿宋_GB2312" w:hAnsi="仿宋_GB2312" w:cs="仿宋_GB2312" w:hint="eastAsia"/>
          <w:sz w:val="32"/>
          <w:szCs w:val="32"/>
        </w:rPr>
        <w:t>》《</w:t>
      </w:r>
      <w:r>
        <w:rPr>
          <w:rFonts w:ascii="仿宋_GB2312" w:eastAsia="仿宋_GB2312" w:hAnsi="楷体_GB2312" w:cs="楷体_GB2312" w:hint="eastAsia"/>
          <w:bCs/>
          <w:sz w:val="32"/>
          <w:szCs w:val="32"/>
        </w:rPr>
        <w:t>广东证券期货业协会会员会费收缴办法</w:t>
      </w:r>
      <w:r>
        <w:rPr>
          <w:rFonts w:ascii="仿宋_GB2312" w:eastAsia="仿宋_GB2312" w:hAnsi="仿宋_GB2312" w:cs="仿宋_GB2312" w:hint="eastAsia"/>
          <w:sz w:val="32"/>
          <w:szCs w:val="32"/>
        </w:rPr>
        <w:t>》《</w:t>
      </w:r>
      <w:r>
        <w:rPr>
          <w:rFonts w:ascii="仿宋_GB2312" w:eastAsia="仿宋_GB2312" w:hAnsi="楷体_GB2312" w:cs="楷体_GB2312" w:hint="eastAsia"/>
          <w:bCs/>
          <w:sz w:val="32"/>
          <w:szCs w:val="32"/>
        </w:rPr>
        <w:t>广东证券期货业协会会员代表大会制度</w:t>
      </w:r>
      <w:r>
        <w:rPr>
          <w:rFonts w:ascii="仿宋_GB2312" w:eastAsia="仿宋_GB2312" w:hAnsi="仿宋_GB2312" w:cs="仿宋_GB2312" w:hint="eastAsia"/>
          <w:sz w:val="32"/>
          <w:szCs w:val="32"/>
        </w:rPr>
        <w:t>》《</w:t>
      </w:r>
      <w:r>
        <w:rPr>
          <w:rFonts w:ascii="仿宋_GB2312" w:eastAsia="仿宋_GB2312" w:hAnsi="楷体_GB2312" w:cs="楷体_GB2312" w:hint="eastAsia"/>
          <w:bCs/>
          <w:sz w:val="32"/>
          <w:szCs w:val="32"/>
        </w:rPr>
        <w:t>广东证券期货业协会会员管理办法</w:t>
      </w:r>
      <w:r>
        <w:rPr>
          <w:rFonts w:ascii="仿宋_GB2312" w:eastAsia="仿宋_GB2312" w:hAnsi="仿宋_GB2312" w:cs="仿宋_GB2312" w:hint="eastAsia"/>
          <w:sz w:val="32"/>
          <w:szCs w:val="32"/>
        </w:rPr>
        <w:t>》《</w:t>
      </w:r>
      <w:r>
        <w:rPr>
          <w:rFonts w:ascii="仿宋_GB2312" w:eastAsia="仿宋_GB2312" w:hAnsi="楷体_GB2312" w:cs="楷体_GB2312" w:hint="eastAsia"/>
          <w:bCs/>
          <w:sz w:val="32"/>
          <w:szCs w:val="32"/>
        </w:rPr>
        <w:t>广东证券期货业协会民主选举制度</w:t>
      </w:r>
      <w:r>
        <w:rPr>
          <w:rFonts w:ascii="仿宋_GB2312" w:eastAsia="仿宋_GB2312" w:hAnsi="仿宋_GB2312" w:cs="仿宋_GB2312" w:hint="eastAsia"/>
          <w:sz w:val="32"/>
          <w:szCs w:val="32"/>
        </w:rPr>
        <w:t>》。</w:t>
      </w:r>
      <w:r>
        <w:rPr>
          <w:rFonts w:ascii="仿宋_GB2312" w:eastAsia="仿宋_GB2312" w:hAnsi="仿宋"/>
          <w:color w:val="000000"/>
          <w:sz w:val="32"/>
          <w:szCs w:val="32"/>
        </w:rPr>
        <w:t>5</w:t>
      </w:r>
      <w:r>
        <w:rPr>
          <w:rFonts w:ascii="仿宋_GB2312" w:eastAsia="仿宋_GB2312" w:hAnsi="仿宋" w:hint="eastAsia"/>
          <w:color w:val="000000"/>
          <w:sz w:val="32"/>
          <w:szCs w:val="32"/>
        </w:rPr>
        <w:t>月</w:t>
      </w:r>
      <w:r>
        <w:rPr>
          <w:rFonts w:ascii="仿宋_GB2312" w:eastAsia="仿宋_GB2312" w:hAnsi="仿宋"/>
          <w:color w:val="000000"/>
          <w:sz w:val="32"/>
          <w:szCs w:val="32"/>
        </w:rPr>
        <w:t>25</w:t>
      </w:r>
      <w:r>
        <w:rPr>
          <w:rFonts w:ascii="仿宋_GB2312" w:eastAsia="仿宋_GB2312" w:hAnsi="仿宋" w:hint="eastAsia"/>
          <w:color w:val="000000"/>
          <w:sz w:val="32"/>
          <w:szCs w:val="32"/>
        </w:rPr>
        <w:t>日，</w:t>
      </w:r>
      <w:r>
        <w:rPr>
          <w:rFonts w:ascii="仿宋_GB2312" w:eastAsia="仿宋_GB2312" w:hAnsi="仿宋" w:hint="eastAsia"/>
          <w:sz w:val="32"/>
          <w:szCs w:val="32"/>
        </w:rPr>
        <w:t>协会召开了第七届理事会暨监事会第四次会议，</w:t>
      </w:r>
      <w:r>
        <w:rPr>
          <w:rFonts w:ascii="仿宋_GB2312" w:eastAsia="仿宋_GB2312" w:hAnsi="仿宋_GB2312" w:cs="仿宋_GB2312" w:hint="eastAsia"/>
          <w:sz w:val="32"/>
          <w:szCs w:val="32"/>
        </w:rPr>
        <w:t>审议通过了</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家</w:t>
      </w:r>
      <w:r>
        <w:rPr>
          <w:rFonts w:ascii="仿宋_GB2312" w:eastAsia="仿宋_GB2312" w:hAnsi="楷体_GB2312" w:cs="楷体_GB2312" w:hint="eastAsia"/>
          <w:bCs/>
          <w:sz w:val="32"/>
          <w:szCs w:val="32"/>
        </w:rPr>
        <w:t>理事单位代表人的变更申请</w:t>
      </w:r>
      <w:r>
        <w:rPr>
          <w:rFonts w:ascii="仿宋_GB2312" w:eastAsia="仿宋_GB2312" w:hAnsi="仿宋_GB2312" w:cs="仿宋_GB2312" w:hint="eastAsia"/>
          <w:sz w:val="32"/>
          <w:szCs w:val="32"/>
        </w:rPr>
        <w:t>；表决</w:t>
      </w:r>
      <w:r>
        <w:rPr>
          <w:rFonts w:ascii="仿宋_GB2312" w:eastAsia="仿宋_GB2312" w:hAnsi="仿宋" w:hint="eastAsia"/>
          <w:sz w:val="32"/>
          <w:szCs w:val="32"/>
        </w:rPr>
        <w:t>通过了</w:t>
      </w:r>
      <w:r>
        <w:rPr>
          <w:rFonts w:ascii="仿宋_GB2312" w:eastAsia="仿宋_GB2312" w:hAnsi="仿宋_GB2312" w:cs="仿宋_GB2312" w:hint="eastAsia"/>
          <w:sz w:val="32"/>
          <w:szCs w:val="32"/>
        </w:rPr>
        <w:t>《</w:t>
      </w:r>
      <w:r>
        <w:rPr>
          <w:rFonts w:eastAsia="仿宋_GB2312" w:hint="eastAsia"/>
          <w:sz w:val="32"/>
          <w:szCs w:val="32"/>
        </w:rPr>
        <w:t>关于召开广东证券期货业协会第七届会员大会第二次会议的议案</w:t>
      </w:r>
      <w:r>
        <w:rPr>
          <w:rFonts w:ascii="仿宋_GB2312" w:eastAsia="仿宋_GB2312" w:hAnsi="仿宋_GB2312" w:cs="仿宋_GB2312" w:hint="eastAsia"/>
          <w:sz w:val="32"/>
          <w:szCs w:val="32"/>
        </w:rPr>
        <w:t>》。</w:t>
      </w:r>
    </w:p>
    <w:p w:rsidR="00AE4994" w:rsidRDefault="00AE4994">
      <w:pPr>
        <w:spacing w:line="336" w:lineRule="auto"/>
        <w:ind w:firstLineChars="200" w:firstLine="643"/>
        <w:rPr>
          <w:rFonts w:ascii="楷体" w:eastAsia="楷体" w:hAnsi="楷体"/>
          <w:b/>
          <w:sz w:val="32"/>
          <w:szCs w:val="32"/>
        </w:rPr>
      </w:pPr>
      <w:r>
        <w:rPr>
          <w:rFonts w:ascii="楷体" w:eastAsia="楷体" w:hAnsi="楷体" w:hint="eastAsia"/>
          <w:b/>
          <w:sz w:val="32"/>
          <w:szCs w:val="32"/>
        </w:rPr>
        <w:t>（二）召开第七届会员大会第二次会议。</w:t>
      </w:r>
      <w:r>
        <w:rPr>
          <w:rFonts w:ascii="仿宋_GB2312" w:eastAsia="仿宋_GB2312" w:hAnsi="仿宋"/>
          <w:color w:val="000000"/>
          <w:sz w:val="32"/>
          <w:szCs w:val="32"/>
        </w:rPr>
        <w:t>6</w:t>
      </w:r>
      <w:r>
        <w:rPr>
          <w:rFonts w:ascii="仿宋_GB2312" w:eastAsia="仿宋_GB2312" w:hAnsi="仿宋" w:hint="eastAsia"/>
          <w:color w:val="000000"/>
          <w:sz w:val="32"/>
          <w:szCs w:val="32"/>
        </w:rPr>
        <w:t>月</w:t>
      </w:r>
      <w:r>
        <w:rPr>
          <w:rFonts w:ascii="仿宋_GB2312" w:eastAsia="仿宋_GB2312" w:hAnsi="仿宋"/>
          <w:color w:val="000000"/>
          <w:sz w:val="32"/>
          <w:szCs w:val="32"/>
        </w:rPr>
        <w:t>19</w:t>
      </w:r>
      <w:r>
        <w:rPr>
          <w:rFonts w:ascii="仿宋_GB2312" w:eastAsia="仿宋_GB2312" w:hAnsi="仿宋" w:hint="eastAsia"/>
          <w:color w:val="000000"/>
          <w:sz w:val="32"/>
          <w:szCs w:val="32"/>
        </w:rPr>
        <w:t>日，协会召开了第七届会员大会第二次会议，表决通过</w:t>
      </w:r>
      <w:r>
        <w:rPr>
          <w:rFonts w:ascii="仿宋_GB2312" w:eastAsia="仿宋_GB2312" w:hAnsi="楷体" w:hint="eastAsia"/>
          <w:sz w:val="32"/>
          <w:szCs w:val="32"/>
        </w:rPr>
        <w:t>了《广东证券期货业协会</w:t>
      </w:r>
      <w:r>
        <w:rPr>
          <w:rFonts w:ascii="仿宋_GB2312" w:eastAsia="仿宋_GB2312" w:hAnsi="楷体"/>
          <w:sz w:val="32"/>
          <w:szCs w:val="32"/>
        </w:rPr>
        <w:t>2019</w:t>
      </w:r>
      <w:r>
        <w:rPr>
          <w:rFonts w:ascii="仿宋_GB2312" w:eastAsia="仿宋_GB2312" w:hAnsi="楷体" w:hint="eastAsia"/>
          <w:sz w:val="32"/>
          <w:szCs w:val="32"/>
        </w:rPr>
        <w:t>年工作报告》《广东证券期货业协会</w:t>
      </w:r>
      <w:r>
        <w:rPr>
          <w:rFonts w:ascii="仿宋_GB2312" w:eastAsia="仿宋_GB2312" w:hAnsi="楷体"/>
          <w:sz w:val="32"/>
          <w:szCs w:val="32"/>
        </w:rPr>
        <w:t>2019</w:t>
      </w:r>
      <w:r>
        <w:rPr>
          <w:rFonts w:ascii="仿宋_GB2312" w:eastAsia="仿宋_GB2312" w:hAnsi="楷体" w:hint="eastAsia"/>
          <w:sz w:val="32"/>
          <w:szCs w:val="32"/>
        </w:rPr>
        <w:t>年财务决算工作报告》《广东证券期货业协会</w:t>
      </w:r>
      <w:r>
        <w:rPr>
          <w:rFonts w:ascii="仿宋_GB2312" w:eastAsia="仿宋_GB2312" w:hAnsi="楷体"/>
          <w:sz w:val="32"/>
          <w:szCs w:val="32"/>
        </w:rPr>
        <w:t>2020</w:t>
      </w:r>
      <w:r>
        <w:rPr>
          <w:rFonts w:ascii="仿宋_GB2312" w:eastAsia="仿宋_GB2312" w:hAnsi="楷体" w:hint="eastAsia"/>
          <w:sz w:val="32"/>
          <w:szCs w:val="32"/>
        </w:rPr>
        <w:t>年财务预算工作报告》</w:t>
      </w:r>
      <w:r>
        <w:rPr>
          <w:rFonts w:ascii="仿宋_GB2312" w:eastAsia="仿宋_GB2312" w:hAnsi="仿宋" w:hint="eastAsia"/>
          <w:color w:val="000000"/>
          <w:sz w:val="32"/>
          <w:szCs w:val="32"/>
        </w:rPr>
        <w:t>。</w:t>
      </w:r>
    </w:p>
    <w:p w:rsidR="00AE4994" w:rsidRDefault="00AE4994">
      <w:pPr>
        <w:spacing w:line="336" w:lineRule="auto"/>
        <w:ind w:firstLineChars="200" w:firstLine="640"/>
        <w:rPr>
          <w:rFonts w:ascii="黑体" w:eastAsia="黑体" w:hAnsi="黑体"/>
          <w:sz w:val="32"/>
          <w:szCs w:val="32"/>
        </w:rPr>
      </w:pPr>
      <w:r>
        <w:rPr>
          <w:rFonts w:ascii="黑体" w:eastAsia="黑体" w:hAnsi="黑体" w:hint="eastAsia"/>
          <w:sz w:val="32"/>
          <w:szCs w:val="32"/>
        </w:rPr>
        <w:t>四、开展证券公司分支机构分类监管自律评价现场检查工作，提升会员单位防范风险意识和合规经营水平</w:t>
      </w:r>
    </w:p>
    <w:p w:rsidR="00AE4994" w:rsidRDefault="00AE4994">
      <w:pPr>
        <w:spacing w:line="336" w:lineRule="auto"/>
        <w:ind w:firstLineChars="200" w:firstLine="643"/>
        <w:rPr>
          <w:rFonts w:ascii="仿宋_GB2312" w:eastAsia="仿宋_GB2312" w:hAnsi="仿宋"/>
          <w:color w:val="000000"/>
          <w:sz w:val="32"/>
          <w:szCs w:val="32"/>
          <w:shd w:val="clear" w:color="auto" w:fill="FFFFFF"/>
        </w:rPr>
      </w:pPr>
      <w:r>
        <w:rPr>
          <w:rFonts w:ascii="楷体" w:eastAsia="楷体" w:hAnsi="楷体" w:hint="eastAsia"/>
          <w:b/>
          <w:sz w:val="32"/>
          <w:szCs w:val="32"/>
        </w:rPr>
        <w:t>（一）总结完成</w:t>
      </w:r>
      <w:r>
        <w:rPr>
          <w:rFonts w:ascii="楷体" w:eastAsia="楷体" w:hAnsi="楷体"/>
          <w:b/>
          <w:sz w:val="32"/>
          <w:szCs w:val="32"/>
        </w:rPr>
        <w:t>2019</w:t>
      </w:r>
      <w:r>
        <w:rPr>
          <w:rFonts w:ascii="楷体" w:eastAsia="楷体" w:hAnsi="楷体" w:hint="eastAsia"/>
          <w:b/>
          <w:sz w:val="32"/>
          <w:szCs w:val="32"/>
        </w:rPr>
        <w:t>年分类监管自律评价。</w:t>
      </w:r>
      <w:r>
        <w:rPr>
          <w:rFonts w:ascii="仿宋_GB2312" w:eastAsia="仿宋_GB2312" w:hAnsi="仿宋" w:hint="eastAsia"/>
          <w:color w:val="000000"/>
          <w:sz w:val="32"/>
          <w:szCs w:val="32"/>
          <w:shd w:val="clear" w:color="auto" w:fill="FFFFFF"/>
        </w:rPr>
        <w:t>根据《关于开展辖区证券公司分支机构分类监管工作的通知》（广东证监发</w:t>
      </w:r>
      <w:r>
        <w:rPr>
          <w:rFonts w:ascii="仿宋_GB2312" w:eastAsia="仿宋_GB2312" w:hAnsi="仿宋"/>
          <w:color w:val="000000"/>
          <w:sz w:val="32"/>
          <w:szCs w:val="32"/>
          <w:shd w:val="clear" w:color="auto" w:fill="FFFFFF"/>
        </w:rPr>
        <w:t>[2018]92</w:t>
      </w:r>
      <w:r>
        <w:rPr>
          <w:rFonts w:ascii="仿宋_GB2312" w:eastAsia="仿宋_GB2312" w:hAnsi="仿宋" w:hint="eastAsia"/>
          <w:color w:val="000000"/>
          <w:sz w:val="32"/>
          <w:szCs w:val="32"/>
          <w:shd w:val="clear" w:color="auto" w:fill="FFFFFF"/>
        </w:rPr>
        <w:t>号），协会按照对辖区证券经营机构的自律检查、参与扶贫以及投诉纠纷处理等情况，结合现场与非现场形式，完成了对辖区所有证券公司分支机构的</w:t>
      </w:r>
      <w:r>
        <w:rPr>
          <w:rFonts w:ascii="仿宋_GB2312" w:eastAsia="仿宋_GB2312" w:hAnsi="仿宋"/>
          <w:color w:val="000000"/>
          <w:sz w:val="32"/>
          <w:szCs w:val="32"/>
          <w:shd w:val="clear" w:color="auto" w:fill="FFFFFF"/>
        </w:rPr>
        <w:t>2019</w:t>
      </w:r>
      <w:r>
        <w:rPr>
          <w:rFonts w:ascii="仿宋_GB2312" w:eastAsia="仿宋_GB2312" w:hAnsi="仿宋" w:hint="eastAsia"/>
          <w:color w:val="000000"/>
          <w:sz w:val="32"/>
          <w:szCs w:val="32"/>
          <w:shd w:val="clear" w:color="auto" w:fill="FFFFFF"/>
        </w:rPr>
        <w:t>年自律评价，并将评价情况总结报送给广东证监局。</w:t>
      </w:r>
    </w:p>
    <w:p w:rsidR="00AE4994" w:rsidRDefault="00AE4994">
      <w:pPr>
        <w:spacing w:line="336" w:lineRule="auto"/>
        <w:ind w:firstLineChars="200" w:firstLine="643"/>
        <w:rPr>
          <w:rFonts w:ascii="仿宋_GB2312" w:eastAsia="仿宋_GB2312" w:hAnsi="仿宋"/>
          <w:color w:val="000000"/>
          <w:sz w:val="32"/>
          <w:szCs w:val="32"/>
        </w:rPr>
      </w:pPr>
      <w:r>
        <w:rPr>
          <w:rFonts w:ascii="楷体" w:eastAsia="楷体" w:hAnsi="楷体" w:hint="eastAsia"/>
          <w:b/>
          <w:sz w:val="32"/>
          <w:szCs w:val="32"/>
        </w:rPr>
        <w:t>（二）开展</w:t>
      </w:r>
      <w:r>
        <w:rPr>
          <w:rFonts w:ascii="楷体" w:eastAsia="楷体" w:hAnsi="楷体"/>
          <w:b/>
          <w:sz w:val="32"/>
          <w:szCs w:val="32"/>
        </w:rPr>
        <w:t>2020</w:t>
      </w:r>
      <w:r>
        <w:rPr>
          <w:rFonts w:ascii="楷体" w:eastAsia="楷体" w:hAnsi="楷体" w:hint="eastAsia"/>
          <w:b/>
          <w:sz w:val="32"/>
          <w:szCs w:val="32"/>
        </w:rPr>
        <w:t>年分类监管自律评价现场检查。</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w:t>
      </w:r>
      <w:r>
        <w:rPr>
          <w:rFonts w:ascii="仿宋_GB2312" w:eastAsia="仿宋_GB2312" w:hAnsi="仿宋" w:hint="eastAsia"/>
          <w:color w:val="000000"/>
          <w:sz w:val="32"/>
          <w:szCs w:val="32"/>
        </w:rPr>
        <w:t>协会根据广东证监局的工作部署，发布了《关于开展</w:t>
      </w:r>
      <w:r>
        <w:rPr>
          <w:rFonts w:ascii="仿宋_GB2312" w:eastAsia="仿宋_GB2312" w:hAnsi="仿宋"/>
          <w:color w:val="000000"/>
          <w:sz w:val="32"/>
          <w:szCs w:val="32"/>
        </w:rPr>
        <w:t>2020</w:t>
      </w:r>
      <w:r>
        <w:rPr>
          <w:rFonts w:ascii="仿宋_GB2312" w:eastAsia="仿宋_GB2312" w:hAnsi="仿宋" w:hint="eastAsia"/>
          <w:color w:val="000000"/>
          <w:sz w:val="32"/>
          <w:szCs w:val="32"/>
        </w:rPr>
        <w:t>年辖区证券公司分支机构自律评价现场检查工作的通知》（粤证协</w:t>
      </w:r>
      <w:r>
        <w:rPr>
          <w:rFonts w:ascii="仿宋_GB2312" w:eastAsia="仿宋" w:hAnsi="仿宋" w:hint="eastAsia"/>
          <w:color w:val="000000"/>
          <w:sz w:val="32"/>
          <w:szCs w:val="32"/>
        </w:rPr>
        <w:t>﹝</w:t>
      </w:r>
      <w:r>
        <w:rPr>
          <w:rFonts w:ascii="仿宋_GB2312" w:eastAsia="仿宋_GB2312" w:hAnsi="仿宋"/>
          <w:color w:val="000000"/>
          <w:sz w:val="32"/>
          <w:szCs w:val="32"/>
        </w:rPr>
        <w:t>2020</w:t>
      </w:r>
      <w:r>
        <w:rPr>
          <w:rFonts w:ascii="仿宋_GB2312" w:eastAsia="仿宋" w:hAnsi="仿宋" w:hint="eastAsia"/>
          <w:color w:val="000000"/>
          <w:sz w:val="32"/>
          <w:szCs w:val="32"/>
        </w:rPr>
        <w:t>﹞</w:t>
      </w:r>
      <w:r>
        <w:rPr>
          <w:rFonts w:ascii="仿宋_GB2312" w:eastAsia="仿宋_GB2312" w:hAnsi="仿宋"/>
          <w:color w:val="000000"/>
          <w:sz w:val="32"/>
          <w:szCs w:val="32"/>
        </w:rPr>
        <w:t>50</w:t>
      </w:r>
      <w:r>
        <w:rPr>
          <w:rFonts w:ascii="仿宋_GB2312" w:eastAsia="仿宋_GB2312" w:hAnsi="仿宋" w:hint="eastAsia"/>
          <w:color w:val="000000"/>
          <w:sz w:val="32"/>
          <w:szCs w:val="32"/>
        </w:rPr>
        <w:t>号）。结合广东证监局日常监管工作和调解中心投诉处理情况，协会确定了自律评价现场检查的</w:t>
      </w:r>
      <w:r>
        <w:rPr>
          <w:rFonts w:ascii="仿宋_GB2312" w:eastAsia="仿宋_GB2312" w:hAnsi="仿宋"/>
          <w:color w:val="000000"/>
          <w:sz w:val="32"/>
          <w:szCs w:val="32"/>
        </w:rPr>
        <w:t>30</w:t>
      </w:r>
      <w:r>
        <w:rPr>
          <w:rFonts w:ascii="仿宋_GB2312" w:eastAsia="仿宋_GB2312" w:hAnsi="仿宋" w:hint="eastAsia"/>
          <w:color w:val="000000"/>
          <w:sz w:val="32"/>
          <w:szCs w:val="32"/>
        </w:rPr>
        <w:t>家证券公司分支机构名单，并于</w:t>
      </w:r>
      <w:r>
        <w:rPr>
          <w:rFonts w:ascii="仿宋_GB2312" w:eastAsia="仿宋_GB2312" w:hAnsi="仿宋"/>
          <w:color w:val="000000"/>
          <w:sz w:val="32"/>
          <w:szCs w:val="32"/>
        </w:rPr>
        <w:t>6</w:t>
      </w:r>
      <w:r>
        <w:rPr>
          <w:rFonts w:ascii="仿宋_GB2312" w:eastAsia="仿宋_GB2312" w:hAnsi="仿宋" w:hint="eastAsia"/>
          <w:color w:val="000000"/>
          <w:sz w:val="32"/>
          <w:szCs w:val="32"/>
        </w:rPr>
        <w:t>月下旬启动了现场检查工作。</w:t>
      </w:r>
    </w:p>
    <w:p w:rsidR="00AE4994" w:rsidRDefault="00AE4994">
      <w:pPr>
        <w:spacing w:line="336" w:lineRule="auto"/>
        <w:ind w:firstLineChars="200" w:firstLine="640"/>
        <w:rPr>
          <w:rFonts w:ascii="黑体" w:eastAsia="黑体" w:hAnsi="黑体"/>
          <w:sz w:val="32"/>
          <w:szCs w:val="32"/>
        </w:rPr>
      </w:pPr>
      <w:r>
        <w:rPr>
          <w:rFonts w:ascii="黑体" w:eastAsia="黑体" w:hAnsi="黑体" w:hint="eastAsia"/>
          <w:sz w:val="32"/>
          <w:szCs w:val="32"/>
        </w:rPr>
        <w:t>五、积极联合相关单位开展各类培训及投教活动，夯实资本市场发展基础</w:t>
      </w:r>
    </w:p>
    <w:p w:rsidR="00AE4994" w:rsidRDefault="00AE4994">
      <w:pPr>
        <w:spacing w:line="336" w:lineRule="auto"/>
        <w:ind w:firstLineChars="200" w:firstLine="640"/>
        <w:rPr>
          <w:rFonts w:ascii="仿宋_GB2312" w:eastAsia="仿宋_GB2312" w:hAnsi="仿宋"/>
          <w:color w:val="000000"/>
          <w:sz w:val="32"/>
          <w:szCs w:val="32"/>
        </w:rPr>
      </w:pPr>
      <w:r>
        <w:rPr>
          <w:rFonts w:ascii="仿宋_GB2312" w:eastAsia="仿宋_GB2312" w:hAnsi="仿宋" w:hint="eastAsia"/>
          <w:sz w:val="32"/>
          <w:szCs w:val="32"/>
        </w:rPr>
        <w:t>疫情期间，协会坚持防疫不放松、活动不掉线，针对会员和投资者需求，积极组织协调培训师资和技术力量，灵活开展各类培训和投教活动，取得了较好效果。</w:t>
      </w:r>
    </w:p>
    <w:p w:rsidR="00AE4994" w:rsidRDefault="00AE4994">
      <w:pPr>
        <w:tabs>
          <w:tab w:val="left" w:pos="1134"/>
        </w:tabs>
        <w:spacing w:line="336" w:lineRule="auto"/>
        <w:ind w:firstLineChars="200" w:firstLine="643"/>
        <w:rPr>
          <w:rFonts w:ascii="仿宋_GB2312" w:eastAsia="仿宋_GB2312" w:hAnsi="仿宋"/>
          <w:sz w:val="32"/>
          <w:szCs w:val="32"/>
        </w:rPr>
      </w:pPr>
      <w:r>
        <w:rPr>
          <w:rFonts w:ascii="楷体" w:eastAsia="楷体" w:hAnsi="楷体" w:hint="eastAsia"/>
          <w:b/>
          <w:sz w:val="32"/>
          <w:szCs w:val="32"/>
        </w:rPr>
        <w:t>（一）组织开展各类网络培训。</w:t>
      </w:r>
      <w:r>
        <w:rPr>
          <w:rFonts w:ascii="仿宋_GB2312" w:eastAsia="仿宋_GB2312" w:hAnsi="仿宋" w:hint="eastAsia"/>
          <w:b/>
          <w:bCs/>
          <w:sz w:val="32"/>
          <w:szCs w:val="32"/>
        </w:rPr>
        <w:t>一是</w:t>
      </w:r>
      <w:r>
        <w:rPr>
          <w:rFonts w:ascii="仿宋_GB2312" w:eastAsia="仿宋_GB2312" w:hAnsi="仿宋" w:hint="eastAsia"/>
          <w:sz w:val="32"/>
          <w:szCs w:val="32"/>
        </w:rPr>
        <w:t>联合中证机构间报价系统股份有限公司举办了两期中证易签系统操作培训，就私募电子签约系统进行了实操演示。</w:t>
      </w:r>
      <w:r>
        <w:rPr>
          <w:rFonts w:ascii="仿宋_GB2312" w:eastAsia="仿宋_GB2312" w:hAnsi="仿宋" w:hint="eastAsia"/>
          <w:b/>
          <w:bCs/>
          <w:sz w:val="32"/>
          <w:szCs w:val="32"/>
        </w:rPr>
        <w:t>二是</w:t>
      </w:r>
      <w:r>
        <w:rPr>
          <w:rFonts w:ascii="仿宋_GB2312" w:eastAsia="仿宋_GB2312" w:hAnsi="仿宋" w:hint="eastAsia"/>
          <w:sz w:val="32"/>
          <w:szCs w:val="32"/>
        </w:rPr>
        <w:t>举办“服务粤港澳大湾区，证券行业大有作为”讲座。邀请广发证券非银金融行业首席分析师陈福担任讲师，重点解读了</w:t>
      </w:r>
      <w:r>
        <w:rPr>
          <w:rFonts w:ascii="仿宋_GB2312" w:eastAsia="仿宋_GB2312" w:hAnsi="宋体" w:cs="仿宋_GB2312" w:hint="eastAsia"/>
          <w:color w:val="000000"/>
          <w:sz w:val="32"/>
          <w:szCs w:val="32"/>
          <w:shd w:val="clear" w:color="auto" w:fill="FFFFFF"/>
        </w:rPr>
        <w:t>《关于金融支持粤港澳大湾区建设的意见》，分析了粤港澳大湾区的证券公司面临的发展机遇。</w:t>
      </w:r>
      <w:r>
        <w:rPr>
          <w:rFonts w:ascii="仿宋_GB2312" w:eastAsia="仿宋_GB2312" w:hAnsi="仿宋" w:hint="eastAsia"/>
          <w:b/>
          <w:bCs/>
          <w:sz w:val="32"/>
          <w:szCs w:val="32"/>
        </w:rPr>
        <w:t>三是</w:t>
      </w:r>
      <w:r>
        <w:rPr>
          <w:rFonts w:ascii="仿宋_GB2312" w:eastAsia="仿宋_GB2312" w:hAnsi="仿宋" w:hint="eastAsia"/>
          <w:sz w:val="32"/>
          <w:szCs w:val="32"/>
        </w:rPr>
        <w:t>举办期货公司高管培训。</w:t>
      </w:r>
      <w:r>
        <w:rPr>
          <w:rFonts w:ascii="仿宋_GB2312" w:eastAsia="仿宋_GB2312" w:hAnsi="仿宋" w:hint="eastAsia"/>
          <w:color w:val="000000"/>
          <w:sz w:val="32"/>
          <w:szCs w:val="32"/>
          <w:shd w:val="clear" w:color="auto" w:fill="FFFFFF"/>
        </w:rPr>
        <w:t>邀请广东证监局机构检查处副处长许霞担任讲师，就期货公司治理和分支机构管控相关监管法规及</w:t>
      </w:r>
      <w:r>
        <w:rPr>
          <w:rFonts w:ascii="仿宋_GB2312" w:eastAsia="仿宋_GB2312" w:hAnsi="仿宋"/>
          <w:color w:val="000000"/>
          <w:sz w:val="32"/>
          <w:szCs w:val="32"/>
          <w:shd w:val="clear" w:color="auto" w:fill="FFFFFF"/>
        </w:rPr>
        <w:t>2018</w:t>
      </w:r>
      <w:r>
        <w:rPr>
          <w:rFonts w:ascii="仿宋_GB2312" w:eastAsia="仿宋_GB2312" w:hAnsi="仿宋" w:hint="eastAsia"/>
          <w:color w:val="000000"/>
          <w:sz w:val="32"/>
          <w:szCs w:val="32"/>
          <w:shd w:val="clear" w:color="auto" w:fill="FFFFFF"/>
        </w:rPr>
        <w:t>年以来采取监管措施的情况进行了讲解，重点结合期货公司治理及分支机构管控典型案例剖析了期货经营机构多方面存在的问题。</w:t>
      </w:r>
    </w:p>
    <w:p w:rsidR="00AE4994" w:rsidRDefault="00AE4994">
      <w:pPr>
        <w:spacing w:line="336" w:lineRule="auto"/>
        <w:ind w:firstLineChars="200" w:firstLine="643"/>
        <w:rPr>
          <w:rFonts w:ascii="仿宋_GB2312" w:eastAsia="仿宋_GB2312" w:hAnsi="仿宋"/>
          <w:color w:val="000000"/>
          <w:sz w:val="32"/>
          <w:szCs w:val="32"/>
          <w:shd w:val="clear" w:color="auto" w:fill="FFFFFF"/>
        </w:rPr>
      </w:pPr>
      <w:r>
        <w:rPr>
          <w:rFonts w:ascii="楷体" w:eastAsia="楷体" w:hAnsi="楷体" w:hint="eastAsia"/>
          <w:b/>
          <w:sz w:val="32"/>
          <w:szCs w:val="32"/>
        </w:rPr>
        <w:t>（二）联合举办阳江市证券经营机构反洗钱现场培训。</w:t>
      </w:r>
      <w:r>
        <w:rPr>
          <w:rFonts w:ascii="仿宋_GB2312" w:eastAsia="仿宋_GB2312" w:hAnsi="仿宋" w:hint="eastAsia"/>
          <w:color w:val="000000"/>
          <w:sz w:val="32"/>
          <w:szCs w:val="32"/>
          <w:shd w:val="clear" w:color="auto" w:fill="FFFFFF"/>
        </w:rPr>
        <w:t>在辖区疫情逐步得到控制之后，协会积极响应会员需求，联合中国人民银行阳江市中心支行在阳江举办了一场反洗钱工作培训，阳江辖区所有证券经营机构负责人及反洗钱专员近</w:t>
      </w:r>
      <w:r>
        <w:rPr>
          <w:rFonts w:ascii="仿宋_GB2312" w:eastAsia="仿宋_GB2312" w:hAnsi="仿宋"/>
          <w:color w:val="000000"/>
          <w:sz w:val="32"/>
          <w:szCs w:val="32"/>
          <w:shd w:val="clear" w:color="auto" w:fill="FFFFFF"/>
        </w:rPr>
        <w:t>30</w:t>
      </w:r>
      <w:r>
        <w:rPr>
          <w:rFonts w:ascii="仿宋_GB2312" w:eastAsia="仿宋_GB2312" w:hAnsi="仿宋" w:hint="eastAsia"/>
          <w:color w:val="000000"/>
          <w:sz w:val="32"/>
          <w:szCs w:val="32"/>
          <w:shd w:val="clear" w:color="auto" w:fill="FFFFFF"/>
        </w:rPr>
        <w:t>人参加了培训。</w:t>
      </w:r>
    </w:p>
    <w:p w:rsidR="00AE4994" w:rsidRDefault="00AE4994">
      <w:pPr>
        <w:spacing w:line="336" w:lineRule="auto"/>
        <w:ind w:firstLineChars="200" w:firstLine="643"/>
        <w:rPr>
          <w:rFonts w:ascii="仿宋_GB2312" w:eastAsia="仿宋_GB2312" w:hAnsi="仿宋"/>
          <w:sz w:val="32"/>
          <w:szCs w:val="32"/>
        </w:rPr>
      </w:pPr>
      <w:r>
        <w:rPr>
          <w:rFonts w:ascii="楷体" w:eastAsia="楷体" w:hAnsi="楷体" w:hint="eastAsia"/>
          <w:b/>
          <w:sz w:val="32"/>
          <w:szCs w:val="32"/>
        </w:rPr>
        <w:t>（三）与广东开放大学合作普及相关投教知识。</w:t>
      </w:r>
      <w:r>
        <w:rPr>
          <w:rFonts w:ascii="仿宋_GB2312" w:eastAsia="仿宋_GB2312" w:hAnsi="仿宋" w:hint="eastAsia"/>
          <w:sz w:val="32"/>
          <w:szCs w:val="32"/>
        </w:rPr>
        <w:t>协会与广东开放大学协商，签订了《关于证券期货知识普及教育合作备忘录》。在广东省教育厅与广东证监局的指导下，协会邀请广东地区证券公司专业人员录制普法宣讲视频，同时精选上交所、深交所关于新《证券法》的投教视频，通过广东开放大学各类教学平台开展线上及线下教学活动，向广大投资者普及新《证券法》。</w:t>
      </w:r>
    </w:p>
    <w:p w:rsidR="00AE4994" w:rsidRDefault="00AE4994">
      <w:pPr>
        <w:spacing w:line="336" w:lineRule="auto"/>
        <w:ind w:firstLineChars="200" w:firstLine="643"/>
        <w:rPr>
          <w:rFonts w:ascii="仿宋_GB2312" w:eastAsia="仿宋_GB2312" w:hAnsi="仿宋"/>
          <w:sz w:val="32"/>
          <w:szCs w:val="32"/>
        </w:rPr>
      </w:pPr>
      <w:r>
        <w:rPr>
          <w:rFonts w:ascii="楷体" w:eastAsia="楷体" w:hAnsi="楷体" w:hint="eastAsia"/>
          <w:b/>
          <w:sz w:val="32"/>
          <w:szCs w:val="32"/>
        </w:rPr>
        <w:t>（四）按期发布投资者教育公益信息。</w:t>
      </w:r>
      <w:r>
        <w:rPr>
          <w:rFonts w:ascii="仿宋_GB2312" w:eastAsia="仿宋_GB2312" w:hAnsi="仿宋" w:hint="eastAsia"/>
          <w:sz w:val="32"/>
          <w:szCs w:val="32"/>
        </w:rPr>
        <w:t>上半年，协会通过广东证监局信息监管平台和协会网站、微信公众号发布各类投资者教育公益信息</w:t>
      </w:r>
      <w:r>
        <w:rPr>
          <w:rFonts w:ascii="仿宋_GB2312" w:eastAsia="仿宋_GB2312" w:hAnsi="仿宋"/>
          <w:sz w:val="32"/>
          <w:szCs w:val="32"/>
        </w:rPr>
        <w:t>11</w:t>
      </w:r>
      <w:r>
        <w:rPr>
          <w:rFonts w:ascii="仿宋_GB2312" w:eastAsia="仿宋_GB2312" w:hAnsi="仿宋" w:hint="eastAsia"/>
          <w:sz w:val="32"/>
          <w:szCs w:val="32"/>
        </w:rPr>
        <w:t>条，并组织相关会员向投资者发送。</w:t>
      </w:r>
    </w:p>
    <w:p w:rsidR="00AE4994" w:rsidRDefault="00AE4994">
      <w:pPr>
        <w:spacing w:line="336" w:lineRule="auto"/>
        <w:ind w:firstLineChars="200" w:firstLine="640"/>
        <w:rPr>
          <w:rFonts w:ascii="黑体" w:eastAsia="黑体" w:hAnsi="黑体"/>
          <w:sz w:val="32"/>
          <w:szCs w:val="32"/>
        </w:rPr>
      </w:pPr>
      <w:r>
        <w:rPr>
          <w:rFonts w:ascii="黑体" w:eastAsia="黑体" w:hAnsi="黑体" w:hint="eastAsia"/>
          <w:sz w:val="32"/>
          <w:szCs w:val="32"/>
        </w:rPr>
        <w:t>六、认真配合广东证监局开展精准扶贫工作，努力打好行业定点帮扶村的脱贫攻坚战</w:t>
      </w:r>
    </w:p>
    <w:p w:rsidR="00AE4994" w:rsidRDefault="00AE4994">
      <w:pPr>
        <w:adjustRightInd w:val="0"/>
        <w:spacing w:line="360" w:lineRule="auto"/>
        <w:ind w:firstLineChars="200" w:firstLine="643"/>
        <w:rPr>
          <w:rFonts w:ascii="仿宋_GB2312" w:eastAsia="仿宋_GB2312" w:hAnsi="仿宋"/>
          <w:sz w:val="32"/>
          <w:szCs w:val="32"/>
        </w:rPr>
      </w:pPr>
      <w:r>
        <w:rPr>
          <w:rFonts w:ascii="楷体" w:eastAsia="楷体" w:hAnsi="楷体" w:hint="eastAsia"/>
          <w:b/>
          <w:sz w:val="32"/>
          <w:szCs w:val="32"/>
        </w:rPr>
        <w:t>（一）大力推动扶贫产业项目发展。</w:t>
      </w:r>
      <w:r>
        <w:rPr>
          <w:rFonts w:ascii="仿宋_GB2312" w:eastAsia="仿宋_GB2312" w:hAnsi="仿宋" w:hint="eastAsia"/>
          <w:b/>
          <w:bCs/>
          <w:sz w:val="32"/>
          <w:szCs w:val="32"/>
        </w:rPr>
        <w:t>一是</w:t>
      </w:r>
      <w:r>
        <w:rPr>
          <w:rFonts w:ascii="仿宋_GB2312" w:eastAsia="仿宋_GB2312" w:hAnsi="仿宋" w:hint="eastAsia"/>
          <w:sz w:val="32"/>
          <w:szCs w:val="32"/>
        </w:rPr>
        <w:t>争取到上海证券交易所公益基金会捐赠资金</w:t>
      </w:r>
      <w:r>
        <w:rPr>
          <w:rFonts w:ascii="仿宋_GB2312" w:eastAsia="仿宋_GB2312" w:hAnsi="仿宋"/>
          <w:sz w:val="32"/>
          <w:szCs w:val="32"/>
        </w:rPr>
        <w:t>43</w:t>
      </w:r>
      <w:r>
        <w:rPr>
          <w:rFonts w:ascii="仿宋_GB2312" w:eastAsia="仿宋_GB2312" w:hAnsi="仿宋" w:hint="eastAsia"/>
          <w:sz w:val="32"/>
          <w:szCs w:val="32"/>
        </w:rPr>
        <w:t>万元，用于完成下西村第四期分布式光伏发电项目建设；</w:t>
      </w:r>
      <w:r>
        <w:rPr>
          <w:rFonts w:ascii="仿宋_GB2312" w:eastAsia="仿宋_GB2312" w:hAnsi="仿宋" w:hint="eastAsia"/>
          <w:b/>
          <w:bCs/>
          <w:sz w:val="32"/>
          <w:szCs w:val="32"/>
        </w:rPr>
        <w:t>二是</w:t>
      </w:r>
      <w:r>
        <w:rPr>
          <w:rFonts w:ascii="仿宋_GB2312" w:eastAsia="仿宋_GB2312" w:hAnsi="仿宋" w:hint="eastAsia"/>
          <w:sz w:val="32"/>
          <w:szCs w:val="32"/>
        </w:rPr>
        <w:t>按照葡萄种植产业项目发展进度，推动广东证监局投入帮扶资金</w:t>
      </w:r>
      <w:r>
        <w:rPr>
          <w:rFonts w:ascii="仿宋_GB2312" w:eastAsia="仿宋_GB2312" w:hAnsi="仿宋"/>
          <w:sz w:val="32"/>
          <w:szCs w:val="32"/>
        </w:rPr>
        <w:t>20</w:t>
      </w:r>
      <w:r>
        <w:rPr>
          <w:rFonts w:ascii="仿宋_GB2312" w:eastAsia="仿宋_GB2312" w:hAnsi="仿宋" w:hint="eastAsia"/>
          <w:sz w:val="32"/>
          <w:szCs w:val="32"/>
        </w:rPr>
        <w:t>万元进一步加大扶持力度；</w:t>
      </w:r>
      <w:r>
        <w:rPr>
          <w:rFonts w:ascii="仿宋_GB2312" w:eastAsia="仿宋_GB2312" w:hAnsi="仿宋" w:hint="eastAsia"/>
          <w:b/>
          <w:bCs/>
          <w:sz w:val="32"/>
          <w:szCs w:val="32"/>
        </w:rPr>
        <w:t>三是</w:t>
      </w:r>
      <w:r>
        <w:rPr>
          <w:rFonts w:ascii="仿宋_GB2312" w:eastAsia="仿宋_GB2312" w:hAnsi="仿宋" w:hint="eastAsia"/>
          <w:sz w:val="32"/>
          <w:szCs w:val="32"/>
        </w:rPr>
        <w:t>向国家能源局成功申报下西村前期分布式光伏发电项目为政府补贴项目。</w:t>
      </w:r>
    </w:p>
    <w:p w:rsidR="00AE4994" w:rsidRDefault="00AE4994">
      <w:pPr>
        <w:spacing w:line="336" w:lineRule="auto"/>
        <w:ind w:firstLineChars="200" w:firstLine="643"/>
        <w:rPr>
          <w:rFonts w:ascii="仿宋_GB2312" w:eastAsia="仿宋_GB2312" w:hAnsi="仿宋"/>
          <w:sz w:val="32"/>
          <w:szCs w:val="32"/>
        </w:rPr>
      </w:pPr>
      <w:r>
        <w:rPr>
          <w:rFonts w:ascii="楷体" w:eastAsia="楷体" w:hAnsi="楷体" w:hint="eastAsia"/>
          <w:b/>
          <w:sz w:val="32"/>
          <w:szCs w:val="32"/>
        </w:rPr>
        <w:t>（二）加快推进下西村新农村建设进程。</w:t>
      </w:r>
      <w:r>
        <w:rPr>
          <w:rFonts w:ascii="仿宋_GB2312" w:eastAsia="仿宋_GB2312" w:hAnsi="仿宋" w:hint="eastAsia"/>
          <w:b/>
          <w:bCs/>
          <w:sz w:val="32"/>
          <w:szCs w:val="32"/>
        </w:rPr>
        <w:t>一是</w:t>
      </w:r>
      <w:r>
        <w:rPr>
          <w:rFonts w:ascii="仿宋_GB2312" w:eastAsia="仿宋_GB2312" w:hAnsi="仿宋" w:hint="eastAsia"/>
          <w:sz w:val="32"/>
          <w:szCs w:val="32"/>
        </w:rPr>
        <w:t>推动下西村组织全村村民投工投劳开展春季清洁大行动；</w:t>
      </w:r>
      <w:r>
        <w:rPr>
          <w:rFonts w:ascii="仿宋_GB2312" w:eastAsia="仿宋_GB2312" w:hAnsi="仿宋" w:hint="eastAsia"/>
          <w:b/>
          <w:bCs/>
          <w:sz w:val="32"/>
          <w:szCs w:val="32"/>
        </w:rPr>
        <w:t>二是</w:t>
      </w:r>
      <w:r>
        <w:rPr>
          <w:rFonts w:ascii="仿宋_GB2312" w:eastAsia="仿宋_GB2312" w:hAnsi="仿宋" w:hint="eastAsia"/>
          <w:sz w:val="32"/>
          <w:szCs w:val="32"/>
        </w:rPr>
        <w:t>督促下西村及下辖各自然村落实保洁制度；</w:t>
      </w:r>
      <w:r>
        <w:rPr>
          <w:rFonts w:ascii="仿宋_GB2312" w:eastAsia="仿宋_GB2312" w:hAnsi="仿宋" w:hint="eastAsia"/>
          <w:b/>
          <w:bCs/>
          <w:sz w:val="32"/>
          <w:szCs w:val="32"/>
        </w:rPr>
        <w:t>三是</w:t>
      </w:r>
      <w:r>
        <w:rPr>
          <w:rFonts w:ascii="仿宋_GB2312" w:eastAsia="仿宋_GB2312" w:hAnsi="仿宋" w:hint="eastAsia"/>
          <w:sz w:val="32"/>
          <w:szCs w:val="32"/>
        </w:rPr>
        <w:t>有效利用会员单位捐赠资金帮助畔子自然村完成村道雨沟工程和排水沟工程，帮助三驳桥自然村修建蛇新坝段公路。</w:t>
      </w:r>
    </w:p>
    <w:p w:rsidR="00AE4994" w:rsidRDefault="00AE4994">
      <w:pPr>
        <w:adjustRightInd w:val="0"/>
        <w:spacing w:line="360" w:lineRule="auto"/>
        <w:ind w:firstLineChars="200" w:firstLine="643"/>
        <w:rPr>
          <w:rFonts w:ascii="仿宋_GB2312" w:eastAsia="仿宋_GB2312" w:hAnsi="仿宋"/>
          <w:sz w:val="32"/>
          <w:szCs w:val="32"/>
        </w:rPr>
      </w:pPr>
      <w:r>
        <w:rPr>
          <w:rFonts w:ascii="楷体" w:eastAsia="楷体" w:hAnsi="楷体" w:hint="eastAsia"/>
          <w:b/>
          <w:sz w:val="32"/>
          <w:szCs w:val="32"/>
        </w:rPr>
        <w:t>（三）积极开展下西村消费扶贫工作。</w:t>
      </w:r>
      <w:r>
        <w:rPr>
          <w:rFonts w:ascii="仿宋_GB2312" w:eastAsia="仿宋_GB2312" w:hAnsi="仿宋" w:hint="eastAsia"/>
          <w:b/>
          <w:sz w:val="32"/>
          <w:szCs w:val="32"/>
        </w:rPr>
        <w:t>一是</w:t>
      </w:r>
      <w:r>
        <w:rPr>
          <w:rFonts w:ascii="仿宋_GB2312" w:eastAsia="仿宋_GB2312" w:hAnsi="仿宋" w:hint="eastAsia"/>
          <w:sz w:val="32"/>
          <w:szCs w:val="32"/>
        </w:rPr>
        <w:t>按广东证监局指示，结合新冠肺炎疫情防控工作，支持下西村委会采购村民及贫困户农特产品，联合广发证券定点帮扶的天井岗村、乐昌市爱心人士捐赠的物资，协助广东证监局向湖北省第三人民医院捐赠</w:t>
      </w:r>
      <w:r>
        <w:rPr>
          <w:rFonts w:ascii="仿宋_GB2312" w:eastAsia="仿宋_GB2312" w:hAnsi="仿宋"/>
          <w:sz w:val="32"/>
          <w:szCs w:val="32"/>
        </w:rPr>
        <w:t>20.66</w:t>
      </w:r>
      <w:r>
        <w:rPr>
          <w:rFonts w:ascii="仿宋_GB2312" w:eastAsia="仿宋_GB2312" w:hAnsi="仿宋" w:hint="eastAsia"/>
          <w:sz w:val="32"/>
          <w:szCs w:val="32"/>
        </w:rPr>
        <w:t>万物资，通过消费扶贫帮扶贫困户的同时帮助湖北地区人民共克时艰；</w:t>
      </w:r>
      <w:r>
        <w:rPr>
          <w:rFonts w:ascii="仿宋_GB2312" w:eastAsia="仿宋_GB2312" w:hAnsi="仿宋" w:hint="eastAsia"/>
          <w:b/>
          <w:sz w:val="32"/>
          <w:szCs w:val="32"/>
        </w:rPr>
        <w:t>二是</w:t>
      </w:r>
      <w:r>
        <w:rPr>
          <w:rFonts w:ascii="仿宋_GB2312" w:eastAsia="仿宋_GB2312" w:hAnsi="仿宋" w:hint="eastAsia"/>
          <w:sz w:val="32"/>
          <w:szCs w:val="32"/>
        </w:rPr>
        <w:t>对接乐昌市当地市场服务农村的消费扶贫平台，鼓励爱心单位和个人采购下西村内及周边农特产品，推进消费扶贫工程。</w:t>
      </w:r>
    </w:p>
    <w:p w:rsidR="00AE4994" w:rsidRDefault="00AE4994">
      <w:pPr>
        <w:spacing w:line="336" w:lineRule="auto"/>
        <w:ind w:firstLineChars="246" w:firstLine="790"/>
        <w:rPr>
          <w:rFonts w:ascii="仿宋_GB2312" w:eastAsia="仿宋_GB2312" w:hAnsi="仿宋"/>
          <w:sz w:val="32"/>
          <w:szCs w:val="32"/>
        </w:rPr>
      </w:pPr>
      <w:r>
        <w:rPr>
          <w:rFonts w:ascii="楷体" w:eastAsia="楷体" w:hAnsi="楷体" w:hint="eastAsia"/>
          <w:b/>
          <w:sz w:val="32"/>
          <w:szCs w:val="32"/>
        </w:rPr>
        <w:t>（四）配合落实其他帮扶工作。</w:t>
      </w:r>
      <w:r>
        <w:rPr>
          <w:rFonts w:ascii="仿宋_GB2312" w:eastAsia="仿宋_GB2312" w:hAnsi="仿宋" w:hint="eastAsia"/>
          <w:b/>
          <w:sz w:val="32"/>
          <w:szCs w:val="32"/>
        </w:rPr>
        <w:t>一是</w:t>
      </w:r>
      <w:r>
        <w:rPr>
          <w:rFonts w:ascii="仿宋_GB2312" w:eastAsia="仿宋_GB2312" w:hAnsi="仿宋" w:hint="eastAsia"/>
          <w:sz w:val="32"/>
          <w:szCs w:val="32"/>
        </w:rPr>
        <w:t>长期安排一名工作人员作为广东证监局派驻下西村扶贫工作队员，协助做好对口帮扶的各项后勤保障工作。</w:t>
      </w:r>
      <w:r>
        <w:rPr>
          <w:rFonts w:ascii="仿宋_GB2312" w:eastAsia="仿宋_GB2312" w:hAnsi="仿宋" w:hint="eastAsia"/>
          <w:b/>
          <w:bCs/>
          <w:sz w:val="32"/>
          <w:szCs w:val="32"/>
        </w:rPr>
        <w:t>二是</w:t>
      </w:r>
      <w:r>
        <w:rPr>
          <w:rFonts w:ascii="仿宋_GB2312" w:eastAsia="仿宋_GB2312" w:hAnsi="仿宋" w:hint="eastAsia"/>
          <w:sz w:val="32"/>
          <w:szCs w:val="32"/>
        </w:rPr>
        <w:t>联合易方达基金等机构向下西村贫困户发放慰问金和慰问品，物资价值</w:t>
      </w:r>
      <w:r>
        <w:rPr>
          <w:rFonts w:ascii="仿宋_GB2312" w:eastAsia="仿宋_GB2312" w:hAnsi="仿宋"/>
          <w:sz w:val="32"/>
          <w:szCs w:val="32"/>
        </w:rPr>
        <w:t>11</w:t>
      </w:r>
      <w:r>
        <w:rPr>
          <w:rFonts w:ascii="仿宋_GB2312" w:eastAsia="仿宋_GB2312" w:hAnsi="仿宋" w:hint="eastAsia"/>
          <w:sz w:val="32"/>
          <w:szCs w:val="32"/>
        </w:rPr>
        <w:t>万余元；</w:t>
      </w:r>
      <w:r>
        <w:rPr>
          <w:rFonts w:ascii="仿宋_GB2312" w:eastAsia="仿宋_GB2312" w:hAnsi="仿宋" w:hint="eastAsia"/>
          <w:b/>
          <w:bCs/>
          <w:sz w:val="32"/>
          <w:szCs w:val="32"/>
        </w:rPr>
        <w:t>三是</w:t>
      </w:r>
      <w:r>
        <w:rPr>
          <w:rFonts w:ascii="仿宋_GB2312" w:eastAsia="仿宋_GB2312" w:hAnsi="仿宋" w:hint="eastAsia"/>
          <w:sz w:val="32"/>
          <w:szCs w:val="32"/>
        </w:rPr>
        <w:t>指导下西村“两委”严格落实扶贫对象、项目、资金长期公开制度；</w:t>
      </w:r>
      <w:r>
        <w:rPr>
          <w:rFonts w:ascii="仿宋_GB2312" w:eastAsia="仿宋_GB2312" w:hAnsi="仿宋" w:hint="eastAsia"/>
          <w:b/>
          <w:bCs/>
          <w:sz w:val="32"/>
          <w:szCs w:val="32"/>
        </w:rPr>
        <w:t>四是</w:t>
      </w:r>
      <w:r>
        <w:rPr>
          <w:rFonts w:ascii="仿宋_GB2312" w:eastAsia="仿宋_GB2312" w:hAnsi="仿宋" w:hint="eastAsia"/>
          <w:sz w:val="32"/>
          <w:szCs w:val="32"/>
        </w:rPr>
        <w:t>完成省扶贫信息系统数据录入及各种报表的报送工作，顺利通过了各级政府的扶贫年度考核和临时专项检查；</w:t>
      </w:r>
      <w:r>
        <w:rPr>
          <w:rFonts w:ascii="仿宋_GB2312" w:eastAsia="仿宋_GB2312" w:hAnsi="仿宋" w:hint="eastAsia"/>
          <w:b/>
          <w:bCs/>
          <w:sz w:val="32"/>
          <w:szCs w:val="32"/>
        </w:rPr>
        <w:t>五是</w:t>
      </w:r>
      <w:r>
        <w:rPr>
          <w:rFonts w:ascii="仿宋_GB2312" w:eastAsia="仿宋_GB2312" w:hAnsi="仿宋" w:hint="eastAsia"/>
          <w:sz w:val="32"/>
          <w:szCs w:val="32"/>
        </w:rPr>
        <w:t>深入贫困户家庭调研住房改造项目建设情况、家居环境“幸福工程”需求，及时解决贫困户最迫切的生活发展问题。</w:t>
      </w:r>
    </w:p>
    <w:p w:rsidR="00AE4994" w:rsidRDefault="00AE4994">
      <w:pPr>
        <w:spacing w:line="336" w:lineRule="auto"/>
        <w:ind w:firstLineChars="246" w:firstLine="787"/>
        <w:rPr>
          <w:rFonts w:ascii="楷体" w:eastAsia="楷体" w:hAnsi="楷体"/>
          <w:b/>
          <w:sz w:val="32"/>
          <w:szCs w:val="32"/>
        </w:rPr>
      </w:pPr>
      <w:r>
        <w:rPr>
          <w:rFonts w:ascii="黑体" w:eastAsia="黑体" w:hAnsi="黑体" w:hint="eastAsia"/>
          <w:sz w:val="32"/>
          <w:szCs w:val="32"/>
        </w:rPr>
        <w:t>七、积极开展行业调研工作，鼓励会员深入行业开展调研和理论研究</w:t>
      </w:r>
    </w:p>
    <w:p w:rsidR="00AE4994" w:rsidRDefault="00AE4994">
      <w:pPr>
        <w:spacing w:line="336" w:lineRule="auto"/>
        <w:ind w:firstLineChars="246" w:firstLine="790"/>
        <w:rPr>
          <w:rFonts w:ascii="仿宋_GB2312" w:eastAsia="仿宋_GB2312"/>
          <w:color w:val="000000"/>
          <w:sz w:val="30"/>
          <w:szCs w:val="30"/>
          <w:shd w:val="clear" w:color="auto" w:fill="FFFFFF"/>
        </w:rPr>
      </w:pPr>
      <w:r>
        <w:rPr>
          <w:rFonts w:ascii="楷体" w:eastAsia="楷体" w:hAnsi="楷体" w:hint="eastAsia"/>
          <w:b/>
          <w:sz w:val="32"/>
          <w:szCs w:val="32"/>
        </w:rPr>
        <w:t>（一）组织片区交流座谈会。</w:t>
      </w:r>
      <w:r>
        <w:rPr>
          <w:rFonts w:ascii="仿宋_GB2312" w:eastAsia="仿宋_GB2312" w:hAnsi="仿宋" w:hint="eastAsia"/>
          <w:sz w:val="32"/>
          <w:szCs w:val="32"/>
        </w:rPr>
        <w:t>一是组织在湛江召开了湛江片区交流座谈会，会议围绕行业内目前存在的市场竞争行为、风控、反洗钱、人才培训、服务实体经济等问题交流了想法与建议，湛江片区</w:t>
      </w:r>
      <w:r>
        <w:rPr>
          <w:rFonts w:ascii="仿宋_GB2312" w:eastAsia="仿宋_GB2312" w:hAnsi="仿宋"/>
          <w:sz w:val="32"/>
          <w:szCs w:val="32"/>
        </w:rPr>
        <w:t>20</w:t>
      </w:r>
      <w:r>
        <w:rPr>
          <w:rFonts w:ascii="仿宋_GB2312" w:eastAsia="仿宋_GB2312" w:hAnsi="仿宋" w:hint="eastAsia"/>
          <w:sz w:val="32"/>
          <w:szCs w:val="32"/>
        </w:rPr>
        <w:t>家证券经营机构会员负责人参加了会议。二是组织在茂名召开茂阳片区交流座谈会。会议围绕行业佣金竞争、证券营业部人才建设、证券从业资格考试考点设置、商业银行可能获得证券经营牌照对行业的冲击等问题进行交流发言，茂阳片区</w:t>
      </w:r>
      <w:r>
        <w:rPr>
          <w:rFonts w:ascii="仿宋_GB2312" w:eastAsia="仿宋_GB2312" w:hAnsi="仿宋"/>
          <w:sz w:val="32"/>
          <w:szCs w:val="32"/>
        </w:rPr>
        <w:t>24</w:t>
      </w:r>
      <w:r>
        <w:rPr>
          <w:rFonts w:ascii="仿宋_GB2312" w:eastAsia="仿宋_GB2312" w:hAnsi="仿宋" w:hint="eastAsia"/>
          <w:sz w:val="32"/>
          <w:szCs w:val="32"/>
        </w:rPr>
        <w:t>家证券经营机构负责人参加会议。三是在珠海组织召开了珠海片区合规经营和诚信执业座谈会。会议围绕佣金、两融费率等市竞争行为及如何加强行业文化建设展开讨论。珠海片区部分证券期货经营机构等</w:t>
      </w:r>
      <w:r>
        <w:rPr>
          <w:rFonts w:ascii="仿宋_GB2312" w:eastAsia="仿宋_GB2312" w:hAnsi="仿宋"/>
          <w:sz w:val="32"/>
          <w:szCs w:val="32"/>
        </w:rPr>
        <w:t>20</w:t>
      </w:r>
      <w:r>
        <w:rPr>
          <w:rFonts w:ascii="仿宋_GB2312" w:eastAsia="仿宋_GB2312" w:hAnsi="仿宋" w:hint="eastAsia"/>
          <w:sz w:val="32"/>
          <w:szCs w:val="32"/>
        </w:rPr>
        <w:t>余人参加会议。</w:t>
      </w:r>
    </w:p>
    <w:p w:rsidR="00AE4994" w:rsidRDefault="00AE4994">
      <w:pPr>
        <w:spacing w:line="336" w:lineRule="auto"/>
        <w:ind w:firstLineChars="200" w:firstLine="643"/>
        <w:rPr>
          <w:rFonts w:ascii="仿宋_GB2312" w:eastAsia="仿宋_GB2312" w:hAnsi="仿宋"/>
          <w:sz w:val="32"/>
          <w:szCs w:val="32"/>
        </w:rPr>
      </w:pPr>
      <w:r>
        <w:rPr>
          <w:rFonts w:ascii="楷体" w:eastAsia="楷体" w:hAnsi="楷体" w:hint="eastAsia"/>
          <w:b/>
          <w:sz w:val="32"/>
          <w:szCs w:val="32"/>
        </w:rPr>
        <w:t>（二）组织开展</w:t>
      </w:r>
      <w:r>
        <w:rPr>
          <w:rFonts w:ascii="楷体" w:eastAsia="楷体" w:hAnsi="楷体"/>
          <w:b/>
          <w:sz w:val="32"/>
          <w:szCs w:val="32"/>
        </w:rPr>
        <w:t>2020</w:t>
      </w:r>
      <w:r>
        <w:rPr>
          <w:rFonts w:ascii="楷体" w:eastAsia="楷体" w:hAnsi="楷体" w:hint="eastAsia"/>
          <w:b/>
          <w:sz w:val="32"/>
          <w:szCs w:val="32"/>
        </w:rPr>
        <w:t>年度行业重点研究课题申报。</w:t>
      </w:r>
      <w:r>
        <w:rPr>
          <w:rFonts w:ascii="仿宋_GB2312" w:eastAsia="仿宋_GB2312" w:hAnsi="仿宋" w:hint="eastAsia"/>
          <w:sz w:val="32"/>
          <w:szCs w:val="32"/>
        </w:rPr>
        <w:t>在广大会员的支持下，顺利完成了协会</w:t>
      </w:r>
      <w:r>
        <w:rPr>
          <w:rFonts w:ascii="仿宋_GB2312" w:eastAsia="仿宋_GB2312" w:hAnsi="仿宋"/>
          <w:sz w:val="32"/>
          <w:szCs w:val="32"/>
        </w:rPr>
        <w:t>2020</w:t>
      </w:r>
      <w:r>
        <w:rPr>
          <w:rFonts w:ascii="仿宋_GB2312" w:eastAsia="仿宋_GB2312" w:hAnsi="仿宋" w:hint="eastAsia"/>
          <w:sz w:val="32"/>
          <w:szCs w:val="32"/>
        </w:rPr>
        <w:t>年行业重点研究课题申报及立项工作。根据《广东证券期货业协会行业课题研究管理办法》（暂行）相关规定，经综合评议，确认了</w:t>
      </w:r>
      <w:r>
        <w:rPr>
          <w:rFonts w:ascii="仿宋_GB2312" w:eastAsia="仿宋_GB2312" w:hAnsi="仿宋"/>
          <w:sz w:val="32"/>
          <w:szCs w:val="32"/>
        </w:rPr>
        <w:t>12</w:t>
      </w:r>
      <w:r>
        <w:rPr>
          <w:rFonts w:ascii="仿宋_GB2312" w:eastAsia="仿宋_GB2312" w:hAnsi="仿宋" w:hint="eastAsia"/>
          <w:sz w:val="32"/>
          <w:szCs w:val="32"/>
        </w:rPr>
        <w:t>项重点行业课题研究项目立项，并将课题立项名单在协会官网予以公布。</w:t>
      </w:r>
    </w:p>
    <w:p w:rsidR="00AE4994" w:rsidRDefault="00AE4994">
      <w:pPr>
        <w:spacing w:line="336" w:lineRule="auto"/>
        <w:ind w:firstLineChars="246" w:firstLine="787"/>
        <w:rPr>
          <w:rFonts w:ascii="黑体" w:eastAsia="黑体" w:hAnsi="黑体"/>
          <w:sz w:val="32"/>
          <w:szCs w:val="32"/>
        </w:rPr>
      </w:pPr>
      <w:r>
        <w:rPr>
          <w:rFonts w:ascii="黑体" w:eastAsia="黑体" w:hAnsi="黑体" w:hint="eastAsia"/>
          <w:sz w:val="32"/>
          <w:szCs w:val="32"/>
        </w:rPr>
        <w:t>八、持之以恒加强协会党建工作</w:t>
      </w:r>
    </w:p>
    <w:p w:rsidR="00AE4994" w:rsidRDefault="00AE4994">
      <w:pPr>
        <w:spacing w:line="336" w:lineRule="auto"/>
        <w:ind w:firstLineChars="200" w:firstLine="640"/>
        <w:rPr>
          <w:rFonts w:ascii="黑体" w:eastAsia="黑体" w:hAnsi="黑体"/>
          <w:sz w:val="32"/>
          <w:szCs w:val="32"/>
        </w:rPr>
      </w:pPr>
      <w:r>
        <w:rPr>
          <w:rFonts w:ascii="仿宋_GB2312" w:eastAsia="仿宋_GB2312" w:hAnsi="仿宋" w:hint="eastAsia"/>
          <w:sz w:val="32"/>
          <w:szCs w:val="32"/>
        </w:rPr>
        <w:t>协会始终坚持党建工作的核心引领作用，确保协会党支部工作有力开展，推动党建工作与业务工作深度融合；切实加强廉政风险防控，依托党支部扩大会议、会长办公会等形式，严格执行“三重一大”集体决策制度；扎实推进“每月一课”学习常态化制度，通过读文件、谈体会等形式学习党的最新文件，传达广东证监局党委、纪委的会议精神，不断提高党员政治素质。上半年，协会持之以恒开展每月一课学习活动，先后通过集中或自学方式学习了习近平总书记</w:t>
      </w:r>
      <w:r>
        <w:rPr>
          <w:rStyle w:val="Strong"/>
          <w:rFonts w:ascii="仿宋_GB2312" w:eastAsia="仿宋_GB2312" w:hAnsi="仿宋" w:cs="黑体" w:hint="eastAsia"/>
          <w:b w:val="0"/>
          <w:sz w:val="32"/>
          <w:szCs w:val="32"/>
          <w:shd w:val="clear" w:color="auto" w:fill="FFFFFF"/>
        </w:rPr>
        <w:t>在</w:t>
      </w:r>
      <w:r>
        <w:rPr>
          <w:rFonts w:ascii="仿宋_GB2312" w:eastAsia="仿宋_GB2312" w:hAnsi="仿宋" w:hint="eastAsia"/>
          <w:sz w:val="32"/>
          <w:szCs w:val="32"/>
        </w:rPr>
        <w:t>多次</w:t>
      </w:r>
      <w:r>
        <w:rPr>
          <w:rStyle w:val="Strong"/>
          <w:rFonts w:ascii="仿宋_GB2312" w:eastAsia="仿宋_GB2312" w:hAnsi="仿宋" w:cs="黑体" w:hint="eastAsia"/>
          <w:b w:val="0"/>
          <w:sz w:val="32"/>
          <w:szCs w:val="32"/>
          <w:shd w:val="clear" w:color="auto" w:fill="FFFFFF"/>
        </w:rPr>
        <w:t>中央政治局常委会会议研究应对新型冠状病毒肺炎疫情工作时的讲话</w:t>
      </w:r>
      <w:r>
        <w:rPr>
          <w:rFonts w:ascii="仿宋_GB2312" w:eastAsia="仿宋_GB2312" w:hAnsi="仿宋" w:hint="eastAsia"/>
          <w:sz w:val="32"/>
          <w:szCs w:val="32"/>
        </w:rPr>
        <w:t>、《中共中央国务院</w:t>
      </w:r>
      <w:r>
        <w:rPr>
          <w:rFonts w:ascii="仿宋_GB2312" w:eastAsia="仿宋_GB2312" w:hAnsi="仿宋"/>
          <w:sz w:val="32"/>
          <w:szCs w:val="32"/>
        </w:rPr>
        <w:t>&lt;</w:t>
      </w:r>
      <w:r>
        <w:rPr>
          <w:rFonts w:ascii="仿宋_GB2312" w:eastAsia="仿宋_GB2312" w:hAnsi="仿宋" w:hint="eastAsia"/>
          <w:sz w:val="32"/>
          <w:szCs w:val="32"/>
        </w:rPr>
        <w:t>关于新时代加快完善社会主义市场经济体制的意见</w:t>
      </w:r>
      <w:r>
        <w:rPr>
          <w:rFonts w:ascii="仿宋_GB2312" w:eastAsia="仿宋_GB2312" w:hAnsi="仿宋"/>
          <w:sz w:val="32"/>
          <w:szCs w:val="32"/>
        </w:rPr>
        <w:t>&gt;</w:t>
      </w:r>
      <w:r>
        <w:rPr>
          <w:rFonts w:ascii="仿宋_GB2312" w:eastAsia="仿宋_GB2312" w:hAnsi="仿宋" w:hint="eastAsia"/>
          <w:sz w:val="32"/>
          <w:szCs w:val="32"/>
        </w:rPr>
        <w:t>》《中华人民共和国公职人员政务处分法》《中华人民共和国监察法》《中国证监会</w:t>
      </w:r>
      <w:r>
        <w:rPr>
          <w:rFonts w:ascii="仿宋_GB2312" w:eastAsia="仿宋_GB2312" w:hAnsi="仿宋"/>
          <w:sz w:val="32"/>
          <w:szCs w:val="32"/>
        </w:rPr>
        <w:t>2020</w:t>
      </w:r>
      <w:r>
        <w:rPr>
          <w:rFonts w:ascii="仿宋_GB2312" w:eastAsia="仿宋_GB2312" w:hAnsi="仿宋" w:hint="eastAsia"/>
          <w:sz w:val="32"/>
          <w:szCs w:val="32"/>
        </w:rPr>
        <w:t>年系统工作会议会议精神》《易会满主席在第十二届陆家嘴论坛上的主题演讲》《广东证监局关于开展作风问题专项整治的工作方案》等文件。在学习会上，会长、秘书长给秘书处全体员工讲党课，有力地推动了协会秘书处党员自觉学习并遵守党章党规。</w:t>
      </w:r>
    </w:p>
    <w:p w:rsidR="00AE4994" w:rsidRDefault="00AE4994">
      <w:pPr>
        <w:spacing w:line="336" w:lineRule="auto"/>
        <w:ind w:firstLineChars="200" w:firstLine="640"/>
        <w:rPr>
          <w:rFonts w:ascii="仿宋_GB2312" w:eastAsia="仿宋_GB2312" w:hAnsi="仿宋"/>
          <w:sz w:val="32"/>
          <w:szCs w:val="32"/>
        </w:rPr>
      </w:pPr>
    </w:p>
    <w:p w:rsidR="00AE4994" w:rsidRDefault="00AE4994">
      <w:pPr>
        <w:spacing w:line="336" w:lineRule="auto"/>
        <w:jc w:val="center"/>
        <w:rPr>
          <w:rFonts w:ascii="仿宋_GB2312" w:eastAsia="仿宋_GB2312" w:hAnsi="黑体"/>
          <w:b/>
          <w:sz w:val="32"/>
          <w:szCs w:val="32"/>
        </w:rPr>
      </w:pPr>
    </w:p>
    <w:p w:rsidR="00AE4994" w:rsidRDefault="00AE4994">
      <w:pPr>
        <w:spacing w:line="336" w:lineRule="auto"/>
        <w:jc w:val="center"/>
        <w:rPr>
          <w:rFonts w:ascii="仿宋_GB2312" w:eastAsia="仿宋_GB2312" w:hAnsi="黑体"/>
          <w:b/>
          <w:sz w:val="32"/>
          <w:szCs w:val="32"/>
        </w:rPr>
      </w:pPr>
      <w:r>
        <w:rPr>
          <w:rFonts w:ascii="仿宋_GB2312" w:eastAsia="仿宋_GB2312" w:hAnsi="黑体" w:hint="eastAsia"/>
          <w:b/>
          <w:sz w:val="32"/>
          <w:szCs w:val="32"/>
        </w:rPr>
        <w:t>第二部分</w:t>
      </w:r>
      <w:r>
        <w:rPr>
          <w:rFonts w:ascii="仿宋_GB2312" w:eastAsia="仿宋_GB2312" w:hAnsi="黑体"/>
          <w:b/>
          <w:sz w:val="32"/>
          <w:szCs w:val="32"/>
        </w:rPr>
        <w:t xml:space="preserve">  </w:t>
      </w:r>
      <w:r>
        <w:rPr>
          <w:rFonts w:ascii="仿宋_GB2312" w:eastAsia="仿宋_GB2312" w:hAnsi="黑体" w:hint="eastAsia"/>
          <w:b/>
          <w:sz w:val="32"/>
          <w:szCs w:val="32"/>
        </w:rPr>
        <w:t>下半年工作计划</w:t>
      </w:r>
    </w:p>
    <w:p w:rsidR="00AE4994" w:rsidRDefault="00AE4994">
      <w:pPr>
        <w:spacing w:line="336" w:lineRule="auto"/>
        <w:ind w:firstLineChars="200" w:firstLine="640"/>
        <w:jc w:val="left"/>
        <w:rPr>
          <w:rFonts w:ascii="仿宋_GB2312" w:eastAsia="仿宋_GB2312" w:hAnsi="仿宋"/>
          <w:spacing w:val="-6"/>
          <w:sz w:val="32"/>
          <w:szCs w:val="32"/>
        </w:rPr>
      </w:pPr>
      <w:r>
        <w:rPr>
          <w:rFonts w:ascii="仿宋_GB2312" w:eastAsia="仿宋_GB2312" w:hint="eastAsia"/>
          <w:sz w:val="32"/>
          <w:szCs w:val="32"/>
        </w:rPr>
        <w:t>下半年，协会将继续按照</w:t>
      </w:r>
      <w:r>
        <w:rPr>
          <w:rFonts w:ascii="仿宋_GB2312" w:eastAsia="仿宋_GB2312" w:hAnsi="仿宋" w:hint="eastAsia"/>
          <w:spacing w:val="-6"/>
          <w:sz w:val="32"/>
          <w:szCs w:val="32"/>
        </w:rPr>
        <w:t>第七届理事会第三次会议审议通过的工作报告，有序推进以下重点工作：</w:t>
      </w:r>
    </w:p>
    <w:p w:rsidR="00AE4994" w:rsidRDefault="00AE4994">
      <w:pPr>
        <w:spacing w:line="336" w:lineRule="auto"/>
        <w:ind w:firstLineChars="200" w:firstLine="640"/>
        <w:jc w:val="left"/>
        <w:rPr>
          <w:rFonts w:ascii="黑体" w:eastAsia="黑体" w:hAnsi="黑体"/>
          <w:sz w:val="32"/>
          <w:szCs w:val="32"/>
        </w:rPr>
      </w:pPr>
      <w:r>
        <w:rPr>
          <w:rFonts w:ascii="黑体" w:eastAsia="黑体" w:hAnsi="黑体" w:hint="eastAsia"/>
          <w:sz w:val="32"/>
          <w:szCs w:val="32"/>
        </w:rPr>
        <w:t>一、进一步加强协会自律管理工作，提升行业的自我规范能力</w:t>
      </w:r>
    </w:p>
    <w:p w:rsidR="00AE4994" w:rsidRDefault="00AE4994">
      <w:pPr>
        <w:spacing w:line="336" w:lineRule="auto"/>
        <w:ind w:firstLineChars="200" w:firstLine="643"/>
        <w:rPr>
          <w:rFonts w:ascii="仿宋_GB2312" w:eastAsia="仿宋_GB2312" w:hAnsi="仿宋"/>
          <w:sz w:val="32"/>
          <w:szCs w:val="32"/>
        </w:rPr>
      </w:pP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积极完成广东证监局</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年开展的辖区证券公司分支机构分类监管自律评价工作，结合日常投诉纠纷处理情况，分片区开展自律评价现场检查，主动掌握辖区行业发展新情况、新问题，不断探索行业自律管理工作新抓手。</w:t>
      </w:r>
      <w:r>
        <w:rPr>
          <w:rFonts w:ascii="仿宋_GB2312" w:eastAsia="仿宋_GB2312" w:hAnsi="仿宋_GB2312" w:cs="仿宋_GB2312" w:hint="eastAsia"/>
          <w:b/>
          <w:sz w:val="32"/>
          <w:szCs w:val="32"/>
        </w:rPr>
        <w:t>二是</w:t>
      </w:r>
      <w:r>
        <w:rPr>
          <w:rFonts w:ascii="仿宋_GB2312" w:eastAsia="仿宋_GB2312" w:hAnsi="仿宋_GB2312" w:cs="仿宋_GB2312" w:hint="eastAsia"/>
          <w:sz w:val="32"/>
          <w:szCs w:val="32"/>
        </w:rPr>
        <w:t>根据近年来证券公司分支机构分类监管自律检查掌握的新情况、新问题，结合中证协发布的《中国证券业协会自律措施实施办法》完善协会自律管理规则，提升自律规则监督执行力。</w:t>
      </w:r>
      <w:r>
        <w:rPr>
          <w:rFonts w:ascii="仿宋_GB2312" w:eastAsia="仿宋_GB2312" w:hAnsi="仿宋_GB2312" w:cs="仿宋_GB2312" w:hint="eastAsia"/>
          <w:b/>
          <w:sz w:val="32"/>
          <w:szCs w:val="32"/>
        </w:rPr>
        <w:t>三是</w:t>
      </w:r>
      <w:r>
        <w:rPr>
          <w:rFonts w:ascii="仿宋_GB2312" w:eastAsia="仿宋_GB2312" w:hAnsi="仿宋_GB2312" w:cs="仿宋_GB2312" w:hint="eastAsia"/>
          <w:sz w:val="32"/>
          <w:szCs w:val="32"/>
        </w:rPr>
        <w:t>尝试合规培训沙龙化，分批次组织合规工作优秀的会员单位分享经验，提升合规培训的互动性与灵活性，强化合规培训效果。</w:t>
      </w:r>
    </w:p>
    <w:p w:rsidR="00AE4994" w:rsidRDefault="00AE4994">
      <w:pPr>
        <w:spacing w:line="336" w:lineRule="auto"/>
        <w:ind w:firstLineChars="200" w:firstLine="640"/>
        <w:jc w:val="left"/>
        <w:rPr>
          <w:rFonts w:ascii="黑体" w:eastAsia="黑体" w:hAnsi="黑体"/>
          <w:sz w:val="32"/>
          <w:szCs w:val="32"/>
        </w:rPr>
      </w:pPr>
      <w:r>
        <w:rPr>
          <w:rFonts w:ascii="黑体" w:eastAsia="黑体" w:hAnsi="黑体" w:hint="eastAsia"/>
          <w:color w:val="000000"/>
          <w:sz w:val="32"/>
          <w:szCs w:val="32"/>
        </w:rPr>
        <w:t>二、努力开展</w:t>
      </w:r>
      <w:r>
        <w:rPr>
          <w:rFonts w:ascii="黑体" w:eastAsia="黑体" w:hAnsi="黑体" w:cs="黑体" w:hint="eastAsia"/>
          <w:bCs/>
          <w:sz w:val="32"/>
          <w:szCs w:val="32"/>
        </w:rPr>
        <w:t>行业文化建设，服务多层次资本市场发展需求</w:t>
      </w:r>
    </w:p>
    <w:p w:rsidR="00AE4994" w:rsidRDefault="00AE4994">
      <w:pPr>
        <w:spacing w:line="336" w:lineRule="auto"/>
        <w:ind w:firstLineChars="200" w:firstLine="643"/>
        <w:rPr>
          <w:rFonts w:ascii="仿宋_GB2312" w:eastAsia="仿宋_GB2312" w:hAnsi="仿宋" w:cs="Calibri"/>
          <w:sz w:val="32"/>
          <w:szCs w:val="32"/>
        </w:rPr>
      </w:pPr>
      <w:r>
        <w:rPr>
          <w:rFonts w:ascii="仿宋_GB2312" w:eastAsia="仿宋_GB2312" w:hint="eastAsia"/>
          <w:b/>
          <w:bCs/>
          <w:sz w:val="32"/>
          <w:szCs w:val="32"/>
        </w:rPr>
        <w:t>一是</w:t>
      </w:r>
      <w:r>
        <w:rPr>
          <w:rFonts w:ascii="仿宋_GB2312" w:eastAsia="仿宋_GB2312" w:hint="eastAsia"/>
          <w:sz w:val="32"/>
          <w:szCs w:val="32"/>
        </w:rPr>
        <w:t>依托片区调研座谈会和分类监管自律评价现场检查工作，深入挖掘会员单位行业文化建设、投资者教育保护工作的典型实践示范，供广大会员单位学习借鉴。</w:t>
      </w:r>
      <w:r>
        <w:rPr>
          <w:rFonts w:ascii="仿宋_GB2312" w:eastAsia="仿宋_GB2312" w:hint="eastAsia"/>
          <w:b/>
          <w:sz w:val="32"/>
          <w:szCs w:val="32"/>
        </w:rPr>
        <w:t>二是</w:t>
      </w:r>
      <w:r>
        <w:rPr>
          <w:rFonts w:ascii="仿宋_GB2312" w:eastAsia="仿宋_GB2312" w:hint="eastAsia"/>
          <w:sz w:val="32"/>
          <w:szCs w:val="32"/>
        </w:rPr>
        <w:t>组织辖区会员单位与辖区外地方协会（以北京、上海、深圳地区为主）开展文化建设工作交流。</w:t>
      </w:r>
      <w:r>
        <w:rPr>
          <w:rFonts w:ascii="仿宋_GB2312" w:eastAsia="仿宋_GB2312" w:hint="eastAsia"/>
          <w:b/>
          <w:sz w:val="32"/>
          <w:szCs w:val="32"/>
        </w:rPr>
        <w:t>三</w:t>
      </w:r>
      <w:r>
        <w:rPr>
          <w:rFonts w:ascii="仿宋_GB2312" w:eastAsia="仿宋_GB2312" w:hint="eastAsia"/>
          <w:b/>
          <w:bCs/>
          <w:sz w:val="32"/>
          <w:szCs w:val="32"/>
        </w:rPr>
        <w:t>是</w:t>
      </w:r>
      <w:r>
        <w:rPr>
          <w:rFonts w:ascii="仿宋_GB2312" w:eastAsia="仿宋_GB2312" w:hint="eastAsia"/>
          <w:sz w:val="32"/>
          <w:szCs w:val="32"/>
        </w:rPr>
        <w:t>充分发挥协会在组织、协调、自律、宣传方面的作用，在辖区证券期货经营机构开展行业文化建设调研，撰写相关研究报告，引导会员真正将行业文化建设落到实处，提升行业凝聚力和竞争力</w:t>
      </w:r>
      <w:bookmarkStart w:id="0" w:name="_GoBack"/>
      <w:r>
        <w:rPr>
          <w:rFonts w:ascii="仿宋_GB2312" w:eastAsia="仿宋_GB2312" w:hint="eastAsia"/>
          <w:sz w:val="32"/>
          <w:szCs w:val="32"/>
        </w:rPr>
        <w:t>。</w:t>
      </w:r>
      <w:r>
        <w:rPr>
          <w:rFonts w:ascii="仿宋_GB2312" w:eastAsia="仿宋_GB2312" w:hint="eastAsia"/>
          <w:b/>
          <w:bCs/>
          <w:sz w:val="32"/>
          <w:szCs w:val="32"/>
        </w:rPr>
        <w:t>四是</w:t>
      </w:r>
      <w:r>
        <w:rPr>
          <w:rFonts w:ascii="仿宋_GB2312" w:eastAsia="仿宋_GB2312" w:hint="eastAsia"/>
          <w:sz w:val="32"/>
          <w:szCs w:val="32"/>
        </w:rPr>
        <w:t>继续组织行业加强《证券法》学习，把合法合规经营的理念和要求融入到行业从业人员管理中去。</w:t>
      </w:r>
      <w:r>
        <w:rPr>
          <w:rFonts w:ascii="仿宋_GB2312" w:eastAsia="仿宋_GB2312" w:hint="eastAsia"/>
          <w:b/>
          <w:bCs/>
          <w:sz w:val="32"/>
          <w:szCs w:val="32"/>
        </w:rPr>
        <w:t>五是</w:t>
      </w:r>
      <w:r>
        <w:rPr>
          <w:rFonts w:ascii="仿宋_GB2312" w:eastAsia="仿宋_GB2312" w:hint="eastAsia"/>
          <w:sz w:val="32"/>
          <w:szCs w:val="32"/>
        </w:rPr>
        <w:t>适时开展行业文化建设最佳实践评选活动，努力营造荣誉创造价值的氛围。</w:t>
      </w:r>
      <w:r>
        <w:rPr>
          <w:rFonts w:ascii="仿宋_GB2312" w:eastAsia="仿宋_GB2312" w:hint="eastAsia"/>
          <w:b/>
          <w:bCs/>
          <w:sz w:val="32"/>
          <w:szCs w:val="32"/>
        </w:rPr>
        <w:t>六是</w:t>
      </w:r>
      <w:r>
        <w:rPr>
          <w:rFonts w:ascii="仿宋_GB2312" w:eastAsia="仿宋_GB2312" w:hint="eastAsia"/>
          <w:sz w:val="32"/>
          <w:szCs w:val="32"/>
        </w:rPr>
        <w:t>对</w:t>
      </w:r>
      <w:r>
        <w:rPr>
          <w:rFonts w:ascii="仿宋_GB2312" w:eastAsia="仿宋_GB2312"/>
          <w:sz w:val="32"/>
          <w:szCs w:val="32"/>
        </w:rPr>
        <w:t>2020</w:t>
      </w:r>
      <w:r>
        <w:rPr>
          <w:rFonts w:ascii="仿宋_GB2312" w:eastAsia="仿宋_GB2312" w:hint="eastAsia"/>
          <w:sz w:val="32"/>
          <w:szCs w:val="32"/>
        </w:rPr>
        <w:t>年度行业文化建设情况进行统计分析和全面总结，形成辖区证券基金文化建设年度报告书，并向广东证监局报告，同时在行业内通报；</w:t>
      </w:r>
      <w:bookmarkEnd w:id="0"/>
      <w:r>
        <w:rPr>
          <w:rFonts w:ascii="仿宋_GB2312" w:eastAsia="仿宋_GB2312" w:hint="eastAsia"/>
          <w:sz w:val="32"/>
          <w:szCs w:val="32"/>
        </w:rPr>
        <w:t>及时收集整理和研究辖区行业文化建设面临的重难点问题，相应向监管部门和中证协提出意见建议，全面推进辖区行业文化建设。</w:t>
      </w:r>
    </w:p>
    <w:p w:rsidR="00AE4994" w:rsidRDefault="00AE4994">
      <w:pPr>
        <w:spacing w:line="336" w:lineRule="auto"/>
        <w:ind w:firstLineChars="200" w:firstLine="640"/>
        <w:jc w:val="left"/>
        <w:rPr>
          <w:rFonts w:ascii="仿宋_GB2312" w:eastAsia="仿宋_GB2312" w:hAnsi="仿宋_GB2312" w:cs="仿宋_GB2312"/>
          <w:b/>
          <w:sz w:val="32"/>
          <w:szCs w:val="32"/>
        </w:rPr>
      </w:pPr>
      <w:r>
        <w:rPr>
          <w:rFonts w:ascii="黑体" w:eastAsia="黑体" w:hAnsi="黑体" w:hint="eastAsia"/>
          <w:sz w:val="32"/>
          <w:szCs w:val="32"/>
        </w:rPr>
        <w:t>三、继续</w:t>
      </w:r>
      <w:r>
        <w:rPr>
          <w:rFonts w:ascii="黑体" w:eastAsia="黑体" w:hAnsi="黑体" w:cs="黑体" w:hint="eastAsia"/>
          <w:bCs/>
          <w:sz w:val="32"/>
          <w:szCs w:val="32"/>
        </w:rPr>
        <w:t>以市场发展趋势与会员需求为导向，组织开展会员培训交流活动</w:t>
      </w:r>
    </w:p>
    <w:p w:rsidR="00AE4994" w:rsidRDefault="00AE4994">
      <w:pPr>
        <w:spacing w:line="336" w:lineRule="auto"/>
        <w:ind w:firstLineChars="200" w:firstLine="643"/>
        <w:rPr>
          <w:rFonts w:ascii="仿宋_GB2312" w:eastAsia="仿宋_GB2312" w:hAnsi="仿宋" w:cs="Calibri"/>
          <w:sz w:val="32"/>
          <w:szCs w:val="32"/>
        </w:rPr>
      </w:pPr>
      <w:r>
        <w:rPr>
          <w:rFonts w:ascii="仿宋_GB2312" w:eastAsia="仿宋_GB2312" w:hAnsi="仿宋_GB2312" w:cs="仿宋_GB2312" w:hint="eastAsia"/>
          <w:b/>
          <w:sz w:val="32"/>
          <w:szCs w:val="32"/>
        </w:rPr>
        <w:t>一是</w:t>
      </w:r>
      <w:r>
        <w:rPr>
          <w:rFonts w:ascii="仿宋_GB2312" w:eastAsia="仿宋_GB2312" w:hAnsi="仿宋_GB2312" w:cs="仿宋_GB2312" w:hint="eastAsia"/>
          <w:bCs/>
          <w:sz w:val="32"/>
          <w:szCs w:val="32"/>
        </w:rPr>
        <w:t>探索成立投行专业委员会，持续开展交流活动，</w:t>
      </w:r>
      <w:r>
        <w:rPr>
          <w:rFonts w:ascii="仿宋_GB2312" w:eastAsia="仿宋_GB2312" w:hAnsi="仿宋" w:hint="eastAsia"/>
          <w:color w:val="000000"/>
          <w:sz w:val="32"/>
          <w:szCs w:val="32"/>
          <w:shd w:val="clear" w:color="auto" w:fill="FFFFFF"/>
        </w:rPr>
        <w:t>打造成一个投行政策宣讲与沟通平台、投行业务交流与发展平台、投行文化建设与传播平台，借助上海证券交易所南方中心和深圳证券交易所广州服务基地更好服务广东实体经济发展，致力营造辖区合规、专业、诚信的投行文化氛围。</w:t>
      </w:r>
      <w:r>
        <w:rPr>
          <w:rFonts w:ascii="仿宋_GB2312" w:eastAsia="仿宋_GB2312" w:hAnsi="仿宋_GB2312" w:cs="仿宋_GB2312" w:hint="eastAsia"/>
          <w:b/>
          <w:sz w:val="32"/>
          <w:szCs w:val="32"/>
        </w:rPr>
        <w:t>二是</w:t>
      </w:r>
      <w:r>
        <w:rPr>
          <w:rFonts w:ascii="仿宋_GB2312" w:eastAsia="仿宋_GB2312" w:hAnsi="仿宋_GB2312" w:cs="仿宋_GB2312" w:hint="eastAsia"/>
          <w:bCs/>
          <w:sz w:val="32"/>
          <w:szCs w:val="32"/>
        </w:rPr>
        <w:t>持续做好培训工作，组织落实辖区培训讲师推荐、选拔及聘任工作，</w:t>
      </w:r>
      <w:r>
        <w:rPr>
          <w:rFonts w:ascii="仿宋_GB2312" w:eastAsia="仿宋_GB2312" w:hAnsi="仿宋_GB2312" w:cs="仿宋_GB2312" w:hint="eastAsia"/>
          <w:sz w:val="32"/>
          <w:szCs w:val="32"/>
        </w:rPr>
        <w:t>联合有关单位举办科创板、注册制、行业文化建设、合规风控等专题培训。</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推动辖区会员经营科技化，组织会员赴腾讯等知名互联网科技企业开展学习交流，促进行业对金融科技的理解与应用，敢于、善于融合金融科技，克服行业内外发展不稳定因素，全面提升行业服务客户与实体经济效能。</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促进辖区会员数据报送工作程序化、规范化，完善证券期货行业数据收集、统计和发布工作，及时掌握辖区行业发展动态，提升协会工作市场化。</w:t>
      </w:r>
      <w:r>
        <w:rPr>
          <w:rFonts w:ascii="仿宋_GB2312" w:eastAsia="仿宋_GB2312" w:hAnsi="仿宋_GB2312" w:cs="仿宋_GB2312" w:hint="eastAsia"/>
          <w:b/>
          <w:bCs/>
          <w:sz w:val="32"/>
          <w:szCs w:val="32"/>
        </w:rPr>
        <w:t>五是</w:t>
      </w:r>
      <w:r>
        <w:rPr>
          <w:rFonts w:ascii="仿宋_GB2312" w:eastAsia="仿宋_GB2312" w:hAnsi="仿宋_GB2312" w:cs="仿宋_GB2312" w:hint="eastAsia"/>
          <w:sz w:val="32"/>
          <w:szCs w:val="32"/>
        </w:rPr>
        <w:t>视疫情情况，适当开展文体活动，深化从业人员交流互动，增强行业竞争力和凝聚力。</w:t>
      </w:r>
    </w:p>
    <w:p w:rsidR="00AE4994" w:rsidRDefault="00AE4994">
      <w:pPr>
        <w:spacing w:line="336" w:lineRule="auto"/>
        <w:ind w:firstLineChars="200" w:firstLine="640"/>
        <w:jc w:val="left"/>
        <w:rPr>
          <w:rFonts w:ascii="黑体" w:eastAsia="黑体" w:hAnsi="黑体"/>
          <w:sz w:val="32"/>
          <w:szCs w:val="32"/>
        </w:rPr>
      </w:pPr>
      <w:r>
        <w:rPr>
          <w:rFonts w:ascii="黑体" w:eastAsia="黑体" w:hAnsi="黑体" w:hint="eastAsia"/>
          <w:sz w:val="32"/>
          <w:szCs w:val="32"/>
        </w:rPr>
        <w:t>四、</w:t>
      </w:r>
      <w:r>
        <w:rPr>
          <w:rFonts w:ascii="黑体" w:eastAsia="黑体" w:hAnsi="黑体" w:cs="黑体" w:hint="eastAsia"/>
          <w:bCs/>
          <w:sz w:val="32"/>
          <w:szCs w:val="32"/>
        </w:rPr>
        <w:t>引导和推动行业积极履行社会责任，</w:t>
      </w:r>
      <w:r>
        <w:rPr>
          <w:rFonts w:ascii="黑体" w:eastAsia="黑体" w:hAnsi="黑体" w:hint="eastAsia"/>
          <w:sz w:val="32"/>
          <w:szCs w:val="32"/>
        </w:rPr>
        <w:t>做好投资者教育与合法权益保护工作</w:t>
      </w:r>
    </w:p>
    <w:p w:rsidR="00AE4994" w:rsidRDefault="00AE4994">
      <w:pPr>
        <w:spacing w:line="58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一是</w:t>
      </w:r>
      <w:r>
        <w:rPr>
          <w:rFonts w:ascii="仿宋_GB2312" w:eastAsia="仿宋_GB2312" w:hAnsi="仿宋_GB2312" w:cs="仿宋_GB2312" w:hint="eastAsia"/>
          <w:sz w:val="32"/>
          <w:szCs w:val="32"/>
        </w:rPr>
        <w:t>落实投资者教育和保护工作。配合广东证监局组织参与中证中小投资者服务中心“股东来了”</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投资者权益知识竞赛活动；继续联合中证协、中期协、广东证监局、证券交易所、广东开放大学和会员单位等机构开展形式多样的投教宣传活动、金融知识普及月及打击非法证券期货活动，树立行业良好社会形象；要进一步完善投资者教育和保护机制，引导会员在设立科创板并试点注册制的新形势下切实维护投资者合法权益；打造协会投教资源共享平台，整合辖区会员单位投教工作力量，实现投教资源共开发、同分享。</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指导调解中心开展日常工作，妥善化解行业纠纷，汇编典型案例，并定期向会员发布与宣讲，汇集行业力量规范行业发展，切实保障行业与投资者、社会各方的合法权益。</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持续做好行业对口扶贫工作，引导会员积极参与国情教育活动和行业对口扶贫工作，为打赢脱贫攻坚战奉献行业力量。</w:t>
      </w:r>
    </w:p>
    <w:p w:rsidR="00AE4994" w:rsidRDefault="00AE4994">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五、深入开展调查研究，积极反映行业发展面临的突出问题</w:t>
      </w:r>
    </w:p>
    <w:p w:rsidR="00AE4994" w:rsidRDefault="00AE4994">
      <w:pPr>
        <w:spacing w:line="336"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根据协会发布的课题研究管理办法和</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年行业研究课题，引导会员单位积极参与行业突出问题研究，做好课题评优工作，汇聚行业力量和智慧，加强前瞻性工作，为行业进一步发展谋实策、出实招、见实效。</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组织开展证券经营机构财富管理业务调研，深入了解证券公司分支机构在推动经纪业务转型方面的实践和思路，反映转型面临的制约因素，引导和推动证券公司分支机构打开业务空间，做出特色。</w:t>
      </w:r>
    </w:p>
    <w:p w:rsidR="00AE4994" w:rsidRDefault="00AE4994">
      <w:pPr>
        <w:spacing w:line="580" w:lineRule="exact"/>
        <w:ind w:firstLineChars="200" w:firstLine="640"/>
        <w:rPr>
          <w:rFonts w:ascii="黑体" w:eastAsia="黑体" w:hAnsi="黑体"/>
          <w:sz w:val="32"/>
          <w:szCs w:val="32"/>
        </w:rPr>
      </w:pPr>
      <w:r>
        <w:rPr>
          <w:rFonts w:ascii="黑体" w:eastAsia="黑体" w:hAnsi="黑体" w:hint="eastAsia"/>
          <w:sz w:val="32"/>
          <w:szCs w:val="32"/>
        </w:rPr>
        <w:t>六、做好其他工作</w:t>
      </w:r>
    </w:p>
    <w:p w:rsidR="00AE4994" w:rsidRDefault="00AE4994">
      <w:pPr>
        <w:spacing w:line="580" w:lineRule="exact"/>
        <w:ind w:firstLineChars="200" w:firstLine="640"/>
        <w:rPr>
          <w:rFonts w:ascii="楷体" w:eastAsia="楷体" w:hAnsi="楷体"/>
          <w:b/>
          <w:sz w:val="32"/>
          <w:szCs w:val="32"/>
        </w:rPr>
      </w:pPr>
      <w:r>
        <w:rPr>
          <w:rFonts w:ascii="仿宋_GB2312" w:eastAsia="仿宋_GB2312" w:hAnsi="仿宋_GB2312" w:cs="仿宋_GB2312" w:hint="eastAsia"/>
          <w:sz w:val="32"/>
          <w:szCs w:val="32"/>
        </w:rPr>
        <w:t>做好中证协自律协调专业委员会主任委员和投资者服务与保护委员会委员的有关工作，做好中证协、中期协和中基协在辖区举办的从业资格考试巡考工作，做好广东证监局交办的各项工作及其他落实协会职能的相关工作。</w:t>
      </w:r>
    </w:p>
    <w:sectPr w:rsidR="00AE4994" w:rsidSect="00795CCF">
      <w:footerReference w:type="default" r:id="rId6"/>
      <w:pgSz w:w="11906" w:h="16838"/>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994" w:rsidRDefault="00AE4994" w:rsidP="00795CCF">
      <w:r>
        <w:separator/>
      </w:r>
    </w:p>
  </w:endnote>
  <w:endnote w:type="continuationSeparator" w:id="0">
    <w:p w:rsidR="00AE4994" w:rsidRDefault="00AE4994" w:rsidP="00795C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94" w:rsidRDefault="00AE4994">
    <w:pPr>
      <w:pStyle w:val="Footer"/>
      <w:jc w:val="center"/>
    </w:pPr>
    <w:r>
      <w:t>-</w:t>
    </w:r>
    <w:fldSimple w:instr=" PAGE   \* MERGEFORMAT ">
      <w:r w:rsidRPr="00640381">
        <w:rPr>
          <w:noProof/>
          <w:lang w:val="zh-CN"/>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994" w:rsidRDefault="00AE4994" w:rsidP="00795CCF">
      <w:r>
        <w:separator/>
      </w:r>
    </w:p>
  </w:footnote>
  <w:footnote w:type="continuationSeparator" w:id="0">
    <w:p w:rsidR="00AE4994" w:rsidRDefault="00AE4994" w:rsidP="00795C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0EE"/>
    <w:rsid w:val="00003B80"/>
    <w:rsid w:val="000057F5"/>
    <w:rsid w:val="00013C0D"/>
    <w:rsid w:val="00015843"/>
    <w:rsid w:val="00024886"/>
    <w:rsid w:val="00033B47"/>
    <w:rsid w:val="0004197C"/>
    <w:rsid w:val="000441AE"/>
    <w:rsid w:val="00045A83"/>
    <w:rsid w:val="000465A8"/>
    <w:rsid w:val="00054751"/>
    <w:rsid w:val="000570D2"/>
    <w:rsid w:val="00061A49"/>
    <w:rsid w:val="00073906"/>
    <w:rsid w:val="00074B2B"/>
    <w:rsid w:val="00075B18"/>
    <w:rsid w:val="0008235B"/>
    <w:rsid w:val="00083C3B"/>
    <w:rsid w:val="0009087A"/>
    <w:rsid w:val="00090D3A"/>
    <w:rsid w:val="00092E92"/>
    <w:rsid w:val="000A71BF"/>
    <w:rsid w:val="000B698F"/>
    <w:rsid w:val="000C0C90"/>
    <w:rsid w:val="000C5BF5"/>
    <w:rsid w:val="000C79FE"/>
    <w:rsid w:val="000D2011"/>
    <w:rsid w:val="000F2AAE"/>
    <w:rsid w:val="000F2D23"/>
    <w:rsid w:val="000F667D"/>
    <w:rsid w:val="00101C18"/>
    <w:rsid w:val="0010201E"/>
    <w:rsid w:val="00112676"/>
    <w:rsid w:val="0011496F"/>
    <w:rsid w:val="0011762D"/>
    <w:rsid w:val="00120B61"/>
    <w:rsid w:val="001244E3"/>
    <w:rsid w:val="00132073"/>
    <w:rsid w:val="001327B6"/>
    <w:rsid w:val="00134DA8"/>
    <w:rsid w:val="00144FF7"/>
    <w:rsid w:val="00146C0E"/>
    <w:rsid w:val="00154ED9"/>
    <w:rsid w:val="00154FC5"/>
    <w:rsid w:val="00157660"/>
    <w:rsid w:val="00171593"/>
    <w:rsid w:val="00171BA5"/>
    <w:rsid w:val="00182E03"/>
    <w:rsid w:val="001856F9"/>
    <w:rsid w:val="00194A9B"/>
    <w:rsid w:val="0019590B"/>
    <w:rsid w:val="00195AC0"/>
    <w:rsid w:val="0019654C"/>
    <w:rsid w:val="00196DD8"/>
    <w:rsid w:val="001A1A42"/>
    <w:rsid w:val="001B4CA8"/>
    <w:rsid w:val="001C1563"/>
    <w:rsid w:val="001C3338"/>
    <w:rsid w:val="001C3ECD"/>
    <w:rsid w:val="001C5EEE"/>
    <w:rsid w:val="001C7AA2"/>
    <w:rsid w:val="001D2273"/>
    <w:rsid w:val="001D26CE"/>
    <w:rsid w:val="001D5493"/>
    <w:rsid w:val="001E4690"/>
    <w:rsid w:val="001F03F7"/>
    <w:rsid w:val="001F375B"/>
    <w:rsid w:val="00203489"/>
    <w:rsid w:val="002217C2"/>
    <w:rsid w:val="002226EB"/>
    <w:rsid w:val="0022276D"/>
    <w:rsid w:val="00224D61"/>
    <w:rsid w:val="00236E49"/>
    <w:rsid w:val="00246BBA"/>
    <w:rsid w:val="002539B7"/>
    <w:rsid w:val="002557FA"/>
    <w:rsid w:val="00257627"/>
    <w:rsid w:val="002620CE"/>
    <w:rsid w:val="00262E8F"/>
    <w:rsid w:val="002646B6"/>
    <w:rsid w:val="00274C60"/>
    <w:rsid w:val="0027640C"/>
    <w:rsid w:val="002773C4"/>
    <w:rsid w:val="00284FCD"/>
    <w:rsid w:val="00287EEF"/>
    <w:rsid w:val="002910F7"/>
    <w:rsid w:val="002929A3"/>
    <w:rsid w:val="002949BB"/>
    <w:rsid w:val="00294F14"/>
    <w:rsid w:val="002B2A00"/>
    <w:rsid w:val="002B2EC5"/>
    <w:rsid w:val="002C264D"/>
    <w:rsid w:val="002C607D"/>
    <w:rsid w:val="002D484B"/>
    <w:rsid w:val="002E74C1"/>
    <w:rsid w:val="00300487"/>
    <w:rsid w:val="00305B3B"/>
    <w:rsid w:val="00314C53"/>
    <w:rsid w:val="00315E07"/>
    <w:rsid w:val="00317E1E"/>
    <w:rsid w:val="00320C83"/>
    <w:rsid w:val="00321DB4"/>
    <w:rsid w:val="00322814"/>
    <w:rsid w:val="00324291"/>
    <w:rsid w:val="003263C6"/>
    <w:rsid w:val="00330273"/>
    <w:rsid w:val="003377B7"/>
    <w:rsid w:val="00341121"/>
    <w:rsid w:val="00342FB7"/>
    <w:rsid w:val="00347319"/>
    <w:rsid w:val="0034731E"/>
    <w:rsid w:val="003607EC"/>
    <w:rsid w:val="00367439"/>
    <w:rsid w:val="00367530"/>
    <w:rsid w:val="003807AB"/>
    <w:rsid w:val="00381322"/>
    <w:rsid w:val="003878B1"/>
    <w:rsid w:val="00390150"/>
    <w:rsid w:val="00394882"/>
    <w:rsid w:val="003A0981"/>
    <w:rsid w:val="003A2DBD"/>
    <w:rsid w:val="003A3DCE"/>
    <w:rsid w:val="003C17BA"/>
    <w:rsid w:val="003E27B4"/>
    <w:rsid w:val="003E6103"/>
    <w:rsid w:val="003F7243"/>
    <w:rsid w:val="00400F8F"/>
    <w:rsid w:val="00401933"/>
    <w:rsid w:val="00403D1C"/>
    <w:rsid w:val="00405377"/>
    <w:rsid w:val="00407650"/>
    <w:rsid w:val="00410F51"/>
    <w:rsid w:val="00431A88"/>
    <w:rsid w:val="00433EA9"/>
    <w:rsid w:val="004344D2"/>
    <w:rsid w:val="00442EE3"/>
    <w:rsid w:val="0044657C"/>
    <w:rsid w:val="00452432"/>
    <w:rsid w:val="00453F12"/>
    <w:rsid w:val="00457BB8"/>
    <w:rsid w:val="00481E46"/>
    <w:rsid w:val="004842D4"/>
    <w:rsid w:val="00486A60"/>
    <w:rsid w:val="00493F08"/>
    <w:rsid w:val="004A2198"/>
    <w:rsid w:val="004A45DE"/>
    <w:rsid w:val="004A6126"/>
    <w:rsid w:val="004D0BBC"/>
    <w:rsid w:val="004D40D8"/>
    <w:rsid w:val="004D4896"/>
    <w:rsid w:val="004E2D13"/>
    <w:rsid w:val="004F0B4B"/>
    <w:rsid w:val="004F2035"/>
    <w:rsid w:val="004F348D"/>
    <w:rsid w:val="004F427E"/>
    <w:rsid w:val="004F7182"/>
    <w:rsid w:val="00503276"/>
    <w:rsid w:val="00511631"/>
    <w:rsid w:val="00516A26"/>
    <w:rsid w:val="005177D7"/>
    <w:rsid w:val="0052035E"/>
    <w:rsid w:val="005314AE"/>
    <w:rsid w:val="00532D54"/>
    <w:rsid w:val="00553D90"/>
    <w:rsid w:val="00555D3D"/>
    <w:rsid w:val="00557FCE"/>
    <w:rsid w:val="005661A6"/>
    <w:rsid w:val="005667DE"/>
    <w:rsid w:val="005972DC"/>
    <w:rsid w:val="005A16A9"/>
    <w:rsid w:val="005B33B9"/>
    <w:rsid w:val="005B6BEA"/>
    <w:rsid w:val="005C00E5"/>
    <w:rsid w:val="005C1C09"/>
    <w:rsid w:val="005D4F17"/>
    <w:rsid w:val="005D63B8"/>
    <w:rsid w:val="005E344F"/>
    <w:rsid w:val="005E6866"/>
    <w:rsid w:val="005F4BA0"/>
    <w:rsid w:val="005F7C8F"/>
    <w:rsid w:val="006007B1"/>
    <w:rsid w:val="00601A36"/>
    <w:rsid w:val="00605E86"/>
    <w:rsid w:val="006073F9"/>
    <w:rsid w:val="00616D89"/>
    <w:rsid w:val="006179B2"/>
    <w:rsid w:val="00621797"/>
    <w:rsid w:val="00621AD5"/>
    <w:rsid w:val="00621E67"/>
    <w:rsid w:val="006275D8"/>
    <w:rsid w:val="006372AA"/>
    <w:rsid w:val="00640381"/>
    <w:rsid w:val="00645CA4"/>
    <w:rsid w:val="00645D2C"/>
    <w:rsid w:val="00660E98"/>
    <w:rsid w:val="00664C30"/>
    <w:rsid w:val="006705B0"/>
    <w:rsid w:val="006724B7"/>
    <w:rsid w:val="00673635"/>
    <w:rsid w:val="00682960"/>
    <w:rsid w:val="00683990"/>
    <w:rsid w:val="006914E1"/>
    <w:rsid w:val="006951F3"/>
    <w:rsid w:val="00697EDB"/>
    <w:rsid w:val="006B090F"/>
    <w:rsid w:val="006B12D8"/>
    <w:rsid w:val="006C26A6"/>
    <w:rsid w:val="006C27E4"/>
    <w:rsid w:val="006C542A"/>
    <w:rsid w:val="006D0158"/>
    <w:rsid w:val="006D2A18"/>
    <w:rsid w:val="006D6E64"/>
    <w:rsid w:val="006E2692"/>
    <w:rsid w:val="00706E44"/>
    <w:rsid w:val="0072465C"/>
    <w:rsid w:val="00724FBE"/>
    <w:rsid w:val="007304E3"/>
    <w:rsid w:val="007348C2"/>
    <w:rsid w:val="00734E13"/>
    <w:rsid w:val="0073571F"/>
    <w:rsid w:val="007369DA"/>
    <w:rsid w:val="00741147"/>
    <w:rsid w:val="00746372"/>
    <w:rsid w:val="00752A8F"/>
    <w:rsid w:val="007538AE"/>
    <w:rsid w:val="00781956"/>
    <w:rsid w:val="00782058"/>
    <w:rsid w:val="0079088E"/>
    <w:rsid w:val="00792106"/>
    <w:rsid w:val="00794FF5"/>
    <w:rsid w:val="00795CCF"/>
    <w:rsid w:val="007A1114"/>
    <w:rsid w:val="007A2F14"/>
    <w:rsid w:val="007A3520"/>
    <w:rsid w:val="007A4C78"/>
    <w:rsid w:val="007A6A3A"/>
    <w:rsid w:val="007B5BC4"/>
    <w:rsid w:val="007B6E90"/>
    <w:rsid w:val="007C3AA7"/>
    <w:rsid w:val="007D1F8F"/>
    <w:rsid w:val="007D60A6"/>
    <w:rsid w:val="007E3DF4"/>
    <w:rsid w:val="007E4E17"/>
    <w:rsid w:val="007E61E8"/>
    <w:rsid w:val="007F3D07"/>
    <w:rsid w:val="007F4386"/>
    <w:rsid w:val="007F7B6D"/>
    <w:rsid w:val="00804EBA"/>
    <w:rsid w:val="008069EE"/>
    <w:rsid w:val="008104BF"/>
    <w:rsid w:val="00810F1C"/>
    <w:rsid w:val="00831373"/>
    <w:rsid w:val="00840B40"/>
    <w:rsid w:val="0084784B"/>
    <w:rsid w:val="00847CB5"/>
    <w:rsid w:val="0085167E"/>
    <w:rsid w:val="00853E28"/>
    <w:rsid w:val="00855BBD"/>
    <w:rsid w:val="00856159"/>
    <w:rsid w:val="00874DB0"/>
    <w:rsid w:val="0087767D"/>
    <w:rsid w:val="00881E3B"/>
    <w:rsid w:val="00884D47"/>
    <w:rsid w:val="00884F09"/>
    <w:rsid w:val="008940A8"/>
    <w:rsid w:val="008977B8"/>
    <w:rsid w:val="008A0458"/>
    <w:rsid w:val="008A1329"/>
    <w:rsid w:val="008A580A"/>
    <w:rsid w:val="008A70E9"/>
    <w:rsid w:val="008B4D71"/>
    <w:rsid w:val="008B5B84"/>
    <w:rsid w:val="008C0C46"/>
    <w:rsid w:val="008C1E64"/>
    <w:rsid w:val="008C2F48"/>
    <w:rsid w:val="008D43D5"/>
    <w:rsid w:val="008D4BCD"/>
    <w:rsid w:val="008D6C35"/>
    <w:rsid w:val="008D6C8C"/>
    <w:rsid w:val="008D77E7"/>
    <w:rsid w:val="008E5A5B"/>
    <w:rsid w:val="00900BCA"/>
    <w:rsid w:val="00901E54"/>
    <w:rsid w:val="00905262"/>
    <w:rsid w:val="009054E9"/>
    <w:rsid w:val="00912E83"/>
    <w:rsid w:val="00913A87"/>
    <w:rsid w:val="0093083F"/>
    <w:rsid w:val="00936638"/>
    <w:rsid w:val="00944C41"/>
    <w:rsid w:val="00950819"/>
    <w:rsid w:val="0095105A"/>
    <w:rsid w:val="00952E7C"/>
    <w:rsid w:val="00954B3E"/>
    <w:rsid w:val="00964DE3"/>
    <w:rsid w:val="00972D0D"/>
    <w:rsid w:val="00980921"/>
    <w:rsid w:val="009821EC"/>
    <w:rsid w:val="00997564"/>
    <w:rsid w:val="009A04B6"/>
    <w:rsid w:val="009A0EA1"/>
    <w:rsid w:val="009A6850"/>
    <w:rsid w:val="009A7AF0"/>
    <w:rsid w:val="009B021B"/>
    <w:rsid w:val="009B1FED"/>
    <w:rsid w:val="009B2D99"/>
    <w:rsid w:val="009B5F4A"/>
    <w:rsid w:val="009B6A9B"/>
    <w:rsid w:val="009F312E"/>
    <w:rsid w:val="00A02657"/>
    <w:rsid w:val="00A026E4"/>
    <w:rsid w:val="00A0578C"/>
    <w:rsid w:val="00A30961"/>
    <w:rsid w:val="00A31B3A"/>
    <w:rsid w:val="00A322B3"/>
    <w:rsid w:val="00A337FB"/>
    <w:rsid w:val="00A35EE9"/>
    <w:rsid w:val="00A363A0"/>
    <w:rsid w:val="00A416C6"/>
    <w:rsid w:val="00A46BFF"/>
    <w:rsid w:val="00A50C77"/>
    <w:rsid w:val="00A51FCD"/>
    <w:rsid w:val="00A52795"/>
    <w:rsid w:val="00A575F3"/>
    <w:rsid w:val="00A625A9"/>
    <w:rsid w:val="00A64598"/>
    <w:rsid w:val="00A70362"/>
    <w:rsid w:val="00A72F9A"/>
    <w:rsid w:val="00A76694"/>
    <w:rsid w:val="00A8519F"/>
    <w:rsid w:val="00A94AAD"/>
    <w:rsid w:val="00A97ACE"/>
    <w:rsid w:val="00AA710A"/>
    <w:rsid w:val="00AB61A4"/>
    <w:rsid w:val="00AC07C2"/>
    <w:rsid w:val="00AC0F5C"/>
    <w:rsid w:val="00AC3900"/>
    <w:rsid w:val="00AD02A0"/>
    <w:rsid w:val="00AE0B43"/>
    <w:rsid w:val="00AE3DDA"/>
    <w:rsid w:val="00AE4994"/>
    <w:rsid w:val="00AE5C6F"/>
    <w:rsid w:val="00AE63C7"/>
    <w:rsid w:val="00AE7C67"/>
    <w:rsid w:val="00AF112D"/>
    <w:rsid w:val="00AF5276"/>
    <w:rsid w:val="00AF5804"/>
    <w:rsid w:val="00B0245C"/>
    <w:rsid w:val="00B14CB6"/>
    <w:rsid w:val="00B14ECF"/>
    <w:rsid w:val="00B1574F"/>
    <w:rsid w:val="00B20443"/>
    <w:rsid w:val="00B25FD8"/>
    <w:rsid w:val="00B31C5E"/>
    <w:rsid w:val="00B330AA"/>
    <w:rsid w:val="00B462E0"/>
    <w:rsid w:val="00B5259E"/>
    <w:rsid w:val="00B57B47"/>
    <w:rsid w:val="00B60969"/>
    <w:rsid w:val="00B656AD"/>
    <w:rsid w:val="00B66704"/>
    <w:rsid w:val="00B733EE"/>
    <w:rsid w:val="00B81AD9"/>
    <w:rsid w:val="00B81CA8"/>
    <w:rsid w:val="00B877CC"/>
    <w:rsid w:val="00B9144F"/>
    <w:rsid w:val="00B93C31"/>
    <w:rsid w:val="00B94876"/>
    <w:rsid w:val="00B95D25"/>
    <w:rsid w:val="00B96F96"/>
    <w:rsid w:val="00B96FBE"/>
    <w:rsid w:val="00BA4EFA"/>
    <w:rsid w:val="00BA53A6"/>
    <w:rsid w:val="00BB2C39"/>
    <w:rsid w:val="00BC3306"/>
    <w:rsid w:val="00BC5D41"/>
    <w:rsid w:val="00BD0E06"/>
    <w:rsid w:val="00BD7C42"/>
    <w:rsid w:val="00BE3CE6"/>
    <w:rsid w:val="00BF2A25"/>
    <w:rsid w:val="00C022D4"/>
    <w:rsid w:val="00C210C0"/>
    <w:rsid w:val="00C222ED"/>
    <w:rsid w:val="00C22F17"/>
    <w:rsid w:val="00C3492E"/>
    <w:rsid w:val="00C35511"/>
    <w:rsid w:val="00C35D0C"/>
    <w:rsid w:val="00C40847"/>
    <w:rsid w:val="00C44E38"/>
    <w:rsid w:val="00C46235"/>
    <w:rsid w:val="00C46A51"/>
    <w:rsid w:val="00C53381"/>
    <w:rsid w:val="00C53EB3"/>
    <w:rsid w:val="00C54251"/>
    <w:rsid w:val="00C57243"/>
    <w:rsid w:val="00C620EE"/>
    <w:rsid w:val="00C71035"/>
    <w:rsid w:val="00C74506"/>
    <w:rsid w:val="00C7623A"/>
    <w:rsid w:val="00C81B7B"/>
    <w:rsid w:val="00C87B2D"/>
    <w:rsid w:val="00C910B7"/>
    <w:rsid w:val="00CA2709"/>
    <w:rsid w:val="00CB2FB7"/>
    <w:rsid w:val="00CB4DDA"/>
    <w:rsid w:val="00CC23B4"/>
    <w:rsid w:val="00CC2B7B"/>
    <w:rsid w:val="00CD27E1"/>
    <w:rsid w:val="00CE4520"/>
    <w:rsid w:val="00CE6804"/>
    <w:rsid w:val="00CF18E6"/>
    <w:rsid w:val="00CF2C99"/>
    <w:rsid w:val="00CF545E"/>
    <w:rsid w:val="00D0611A"/>
    <w:rsid w:val="00D069F1"/>
    <w:rsid w:val="00D10D8B"/>
    <w:rsid w:val="00D13E5A"/>
    <w:rsid w:val="00D15669"/>
    <w:rsid w:val="00D15738"/>
    <w:rsid w:val="00D17209"/>
    <w:rsid w:val="00D44178"/>
    <w:rsid w:val="00D44BA3"/>
    <w:rsid w:val="00D4726F"/>
    <w:rsid w:val="00D5558D"/>
    <w:rsid w:val="00D61A31"/>
    <w:rsid w:val="00D62D8B"/>
    <w:rsid w:val="00D63DE5"/>
    <w:rsid w:val="00D63E56"/>
    <w:rsid w:val="00D646B1"/>
    <w:rsid w:val="00D65856"/>
    <w:rsid w:val="00D67ECE"/>
    <w:rsid w:val="00D76384"/>
    <w:rsid w:val="00D80923"/>
    <w:rsid w:val="00D810EA"/>
    <w:rsid w:val="00D81DA9"/>
    <w:rsid w:val="00D835F2"/>
    <w:rsid w:val="00D84E08"/>
    <w:rsid w:val="00D92709"/>
    <w:rsid w:val="00D9337D"/>
    <w:rsid w:val="00D9755E"/>
    <w:rsid w:val="00D97A03"/>
    <w:rsid w:val="00DB21F4"/>
    <w:rsid w:val="00DB40EA"/>
    <w:rsid w:val="00DB4A3F"/>
    <w:rsid w:val="00DD3466"/>
    <w:rsid w:val="00DD4261"/>
    <w:rsid w:val="00DE182A"/>
    <w:rsid w:val="00DE3312"/>
    <w:rsid w:val="00DE5C8E"/>
    <w:rsid w:val="00DF380D"/>
    <w:rsid w:val="00E00D53"/>
    <w:rsid w:val="00E03850"/>
    <w:rsid w:val="00E04D72"/>
    <w:rsid w:val="00E27103"/>
    <w:rsid w:val="00E417B8"/>
    <w:rsid w:val="00E4315F"/>
    <w:rsid w:val="00E44FAA"/>
    <w:rsid w:val="00E454E9"/>
    <w:rsid w:val="00E466CF"/>
    <w:rsid w:val="00E509E2"/>
    <w:rsid w:val="00E5573A"/>
    <w:rsid w:val="00E606B8"/>
    <w:rsid w:val="00E67C64"/>
    <w:rsid w:val="00E71CCD"/>
    <w:rsid w:val="00E72FC6"/>
    <w:rsid w:val="00E869ED"/>
    <w:rsid w:val="00E916B6"/>
    <w:rsid w:val="00E9336E"/>
    <w:rsid w:val="00EA39E4"/>
    <w:rsid w:val="00EA3C10"/>
    <w:rsid w:val="00EB3460"/>
    <w:rsid w:val="00EB3827"/>
    <w:rsid w:val="00EB7729"/>
    <w:rsid w:val="00EC6BCD"/>
    <w:rsid w:val="00ED24DD"/>
    <w:rsid w:val="00ED5D9F"/>
    <w:rsid w:val="00ED76A7"/>
    <w:rsid w:val="00ED7A26"/>
    <w:rsid w:val="00F02360"/>
    <w:rsid w:val="00F03F80"/>
    <w:rsid w:val="00F0416B"/>
    <w:rsid w:val="00F069F4"/>
    <w:rsid w:val="00F07660"/>
    <w:rsid w:val="00F11E4C"/>
    <w:rsid w:val="00F124BA"/>
    <w:rsid w:val="00F12F1B"/>
    <w:rsid w:val="00F1556B"/>
    <w:rsid w:val="00F205CD"/>
    <w:rsid w:val="00F21CF1"/>
    <w:rsid w:val="00F25085"/>
    <w:rsid w:val="00F25847"/>
    <w:rsid w:val="00F25D66"/>
    <w:rsid w:val="00F402B2"/>
    <w:rsid w:val="00F409B9"/>
    <w:rsid w:val="00F4719D"/>
    <w:rsid w:val="00F637BA"/>
    <w:rsid w:val="00F65006"/>
    <w:rsid w:val="00F6759C"/>
    <w:rsid w:val="00F7070C"/>
    <w:rsid w:val="00F7262B"/>
    <w:rsid w:val="00F75E5F"/>
    <w:rsid w:val="00F81C4F"/>
    <w:rsid w:val="00F83DEF"/>
    <w:rsid w:val="00F87246"/>
    <w:rsid w:val="00F903C9"/>
    <w:rsid w:val="00F95860"/>
    <w:rsid w:val="00F96F75"/>
    <w:rsid w:val="00FA47E2"/>
    <w:rsid w:val="00FA6A84"/>
    <w:rsid w:val="00FA6BA4"/>
    <w:rsid w:val="00FB50FB"/>
    <w:rsid w:val="00FB5412"/>
    <w:rsid w:val="00FC099E"/>
    <w:rsid w:val="00FC0D9B"/>
    <w:rsid w:val="00FC60B8"/>
    <w:rsid w:val="00FD2477"/>
    <w:rsid w:val="00FD48A2"/>
    <w:rsid w:val="00FE7DEE"/>
    <w:rsid w:val="00FF2736"/>
    <w:rsid w:val="02174F11"/>
    <w:rsid w:val="058C1272"/>
    <w:rsid w:val="05DD1C80"/>
    <w:rsid w:val="05FD26DE"/>
    <w:rsid w:val="079A6F1C"/>
    <w:rsid w:val="0ABC7FCE"/>
    <w:rsid w:val="0AD85599"/>
    <w:rsid w:val="0B8727AD"/>
    <w:rsid w:val="0E910571"/>
    <w:rsid w:val="13C74401"/>
    <w:rsid w:val="15342D0A"/>
    <w:rsid w:val="15BA60DD"/>
    <w:rsid w:val="16955074"/>
    <w:rsid w:val="1B546AF3"/>
    <w:rsid w:val="1B825AD2"/>
    <w:rsid w:val="1DA05DE3"/>
    <w:rsid w:val="21AD4086"/>
    <w:rsid w:val="21CD0AFA"/>
    <w:rsid w:val="237C1DAD"/>
    <w:rsid w:val="24A63C78"/>
    <w:rsid w:val="29C31356"/>
    <w:rsid w:val="2B7344EB"/>
    <w:rsid w:val="2C716179"/>
    <w:rsid w:val="33D23BCE"/>
    <w:rsid w:val="36925595"/>
    <w:rsid w:val="3988473D"/>
    <w:rsid w:val="3B157C81"/>
    <w:rsid w:val="3B3219D4"/>
    <w:rsid w:val="3B4A5061"/>
    <w:rsid w:val="40C91780"/>
    <w:rsid w:val="40FD5E5D"/>
    <w:rsid w:val="42724897"/>
    <w:rsid w:val="46905099"/>
    <w:rsid w:val="47E436A3"/>
    <w:rsid w:val="497C6A98"/>
    <w:rsid w:val="4C9D153C"/>
    <w:rsid w:val="4E5057BF"/>
    <w:rsid w:val="512165EB"/>
    <w:rsid w:val="53917EA8"/>
    <w:rsid w:val="55F94CD4"/>
    <w:rsid w:val="5CA7574A"/>
    <w:rsid w:val="5D492DA7"/>
    <w:rsid w:val="5DC25B81"/>
    <w:rsid w:val="60B0593D"/>
    <w:rsid w:val="625C4CEA"/>
    <w:rsid w:val="63D43FDC"/>
    <w:rsid w:val="657B4C5B"/>
    <w:rsid w:val="66507B82"/>
    <w:rsid w:val="68037FDB"/>
    <w:rsid w:val="6D55562E"/>
    <w:rsid w:val="6DB4307D"/>
    <w:rsid w:val="6EB130BB"/>
    <w:rsid w:val="70642728"/>
    <w:rsid w:val="77AA1C54"/>
    <w:rsid w:val="79525DB1"/>
    <w:rsid w:val="79AF09A8"/>
    <w:rsid w:val="7A5D4BF6"/>
    <w:rsid w:val="7AB4515C"/>
    <w:rsid w:val="7AD07B44"/>
    <w:rsid w:val="7E74202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CCF"/>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795CCF"/>
    <w:pPr>
      <w:jc w:val="left"/>
    </w:pPr>
  </w:style>
  <w:style w:type="character" w:customStyle="1" w:styleId="CommentTextChar">
    <w:name w:val="Comment Text Char"/>
    <w:basedOn w:val="DefaultParagraphFont"/>
    <w:link w:val="CommentText"/>
    <w:uiPriority w:val="99"/>
    <w:semiHidden/>
    <w:locked/>
    <w:rsid w:val="00D62D8B"/>
    <w:rPr>
      <w:rFonts w:ascii="Calibri" w:hAnsi="Calibri" w:cs="Times New Roman"/>
    </w:rPr>
  </w:style>
  <w:style w:type="paragraph" w:styleId="BalloonText">
    <w:name w:val="Balloon Text"/>
    <w:basedOn w:val="Normal"/>
    <w:link w:val="BalloonTextChar"/>
    <w:uiPriority w:val="99"/>
    <w:semiHidden/>
    <w:rsid w:val="00795CCF"/>
    <w:rPr>
      <w:sz w:val="18"/>
      <w:szCs w:val="18"/>
    </w:rPr>
  </w:style>
  <w:style w:type="character" w:customStyle="1" w:styleId="BalloonTextChar">
    <w:name w:val="Balloon Text Char"/>
    <w:basedOn w:val="DefaultParagraphFont"/>
    <w:link w:val="BalloonText"/>
    <w:uiPriority w:val="99"/>
    <w:semiHidden/>
    <w:locked/>
    <w:rsid w:val="00795CCF"/>
    <w:rPr>
      <w:rFonts w:cs="Times New Roman"/>
      <w:sz w:val="18"/>
      <w:szCs w:val="18"/>
    </w:rPr>
  </w:style>
  <w:style w:type="paragraph" w:styleId="Footer">
    <w:name w:val="footer"/>
    <w:basedOn w:val="Normal"/>
    <w:link w:val="FooterChar"/>
    <w:uiPriority w:val="99"/>
    <w:rsid w:val="00795C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95CCF"/>
    <w:rPr>
      <w:rFonts w:cs="Times New Roman"/>
      <w:sz w:val="18"/>
      <w:szCs w:val="18"/>
    </w:rPr>
  </w:style>
  <w:style w:type="paragraph" w:styleId="Header">
    <w:name w:val="header"/>
    <w:basedOn w:val="Normal"/>
    <w:link w:val="HeaderChar"/>
    <w:uiPriority w:val="99"/>
    <w:semiHidden/>
    <w:rsid w:val="00795C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95CCF"/>
    <w:rPr>
      <w:rFonts w:cs="Times New Roman"/>
      <w:sz w:val="18"/>
      <w:szCs w:val="18"/>
    </w:rPr>
  </w:style>
  <w:style w:type="paragraph" w:styleId="NormalWeb">
    <w:name w:val="Normal (Web)"/>
    <w:basedOn w:val="Normal"/>
    <w:uiPriority w:val="99"/>
    <w:semiHidden/>
    <w:rsid w:val="00795CCF"/>
    <w:pPr>
      <w:spacing w:before="100" w:beforeAutospacing="1" w:after="100" w:afterAutospacing="1"/>
      <w:jc w:val="left"/>
    </w:pPr>
    <w:rPr>
      <w:rFonts w:ascii="Times New Roman" w:hAnsi="Times New Roman"/>
      <w:kern w:val="0"/>
      <w:sz w:val="24"/>
      <w:szCs w:val="20"/>
    </w:rPr>
  </w:style>
  <w:style w:type="character" w:styleId="Strong">
    <w:name w:val="Strong"/>
    <w:basedOn w:val="DefaultParagraphFont"/>
    <w:uiPriority w:val="99"/>
    <w:qFormat/>
    <w:locked/>
    <w:rsid w:val="00795CCF"/>
    <w:rPr>
      <w:rFonts w:cs="Times New Roman"/>
      <w:b/>
    </w:rPr>
  </w:style>
  <w:style w:type="character" w:styleId="Hyperlink">
    <w:name w:val="Hyperlink"/>
    <w:basedOn w:val="DefaultParagraphFont"/>
    <w:uiPriority w:val="99"/>
    <w:rsid w:val="00795CCF"/>
    <w:rPr>
      <w:rFonts w:cs="Times New Roman"/>
      <w:color w:val="0000FF"/>
      <w:u w:val="single"/>
    </w:rPr>
  </w:style>
  <w:style w:type="character" w:styleId="CommentReference">
    <w:name w:val="annotation reference"/>
    <w:basedOn w:val="DefaultParagraphFont"/>
    <w:uiPriority w:val="99"/>
    <w:semiHidden/>
    <w:rsid w:val="00795CCF"/>
    <w:rPr>
      <w:rFonts w:cs="Times New Roman"/>
      <w:sz w:val="21"/>
      <w:szCs w:val="21"/>
    </w:rPr>
  </w:style>
  <w:style w:type="paragraph" w:styleId="ListParagraph">
    <w:name w:val="List Paragraph"/>
    <w:basedOn w:val="Normal"/>
    <w:uiPriority w:val="99"/>
    <w:qFormat/>
    <w:rsid w:val="00795CCF"/>
    <w:pPr>
      <w:ind w:firstLineChars="200" w:firstLine="420"/>
    </w:pPr>
  </w:style>
  <w:style w:type="paragraph" w:customStyle="1" w:styleId="CharCharCharChar1CharChar">
    <w:name w:val="Char Char Char Char1 Char Char"/>
    <w:basedOn w:val="Normal"/>
    <w:uiPriority w:val="99"/>
    <w:rsid w:val="00795CCF"/>
    <w:pPr>
      <w:tabs>
        <w:tab w:val="left" w:pos="360"/>
      </w:tabs>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14</Pages>
  <Words>967</Words>
  <Characters>5513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AutoBVT</cp:lastModifiedBy>
  <cp:revision>31</cp:revision>
  <cp:lastPrinted>2020-08-14T08:08:00Z</cp:lastPrinted>
  <dcterms:created xsi:type="dcterms:W3CDTF">2020-07-14T06:49:00Z</dcterms:created>
  <dcterms:modified xsi:type="dcterms:W3CDTF">2020-08-27T02:48:00Z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