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D77" w:rsidRDefault="00CE2D77" w:rsidP="00CE2D77">
      <w:pPr>
        <w:widowControl/>
        <w:spacing w:before="100" w:beforeAutospacing="1" w:after="100" w:afterAutospacing="1" w:line="600" w:lineRule="atLeast"/>
        <w:ind w:firstLineChars="646" w:firstLine="2140"/>
        <w:jc w:val="left"/>
        <w:outlineLvl w:val="2"/>
        <w:rPr>
          <w:rFonts w:ascii="宋体" w:eastAsia="宋体" w:hAnsi="宋体" w:cs="宋体" w:hint="eastAsia"/>
          <w:b/>
          <w:kern w:val="0"/>
          <w:sz w:val="33"/>
          <w:szCs w:val="33"/>
        </w:rPr>
      </w:pPr>
      <w:r>
        <w:rPr>
          <w:rFonts w:ascii="宋体" w:eastAsia="宋体" w:hAnsi="宋体" w:cs="宋体" w:hint="eastAsia"/>
          <w:b/>
          <w:noProof/>
          <w:kern w:val="0"/>
          <w:sz w:val="33"/>
          <w:szCs w:val="33"/>
        </w:rPr>
        <w:drawing>
          <wp:anchor distT="0" distB="0" distL="114300" distR="114300" simplePos="0" relativeHeight="251658240" behindDoc="0" locked="0" layoutInCell="1" allowOverlap="1" wp14:anchorId="70E247A3" wp14:editId="33E31940">
            <wp:simplePos x="0" y="0"/>
            <wp:positionH relativeFrom="column">
              <wp:posOffset>3219450</wp:posOffset>
            </wp:positionH>
            <wp:positionV relativeFrom="paragraph">
              <wp:posOffset>15240</wp:posOffset>
            </wp:positionV>
            <wp:extent cx="2038350" cy="4000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横排简称.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8350" cy="400050"/>
                    </a:xfrm>
                    <a:prstGeom prst="rect">
                      <a:avLst/>
                    </a:prstGeom>
                  </pic:spPr>
                </pic:pic>
              </a:graphicData>
            </a:graphic>
            <wp14:sizeRelH relativeFrom="margin">
              <wp14:pctWidth>0</wp14:pctWidth>
            </wp14:sizeRelH>
            <wp14:sizeRelV relativeFrom="margin">
              <wp14:pctHeight>0</wp14:pctHeight>
            </wp14:sizeRelV>
          </wp:anchor>
        </w:drawing>
      </w:r>
    </w:p>
    <w:p w:rsidR="00FC2985" w:rsidRPr="00FC2985" w:rsidRDefault="00CE2D77" w:rsidP="00CE2D77">
      <w:pPr>
        <w:widowControl/>
        <w:spacing w:before="100" w:beforeAutospacing="1" w:after="100" w:afterAutospacing="1" w:line="600" w:lineRule="atLeast"/>
        <w:ind w:firstLineChars="646" w:firstLine="2140"/>
        <w:jc w:val="left"/>
        <w:outlineLvl w:val="2"/>
        <w:rPr>
          <w:rFonts w:ascii="宋体" w:eastAsia="宋体" w:hAnsi="宋体" w:cs="宋体"/>
          <w:b/>
          <w:kern w:val="0"/>
          <w:sz w:val="33"/>
          <w:szCs w:val="33"/>
        </w:rPr>
      </w:pPr>
      <w:r>
        <w:rPr>
          <w:rFonts w:ascii="宋体" w:eastAsia="宋体" w:hAnsi="宋体" w:cs="宋体" w:hint="eastAsia"/>
          <w:b/>
          <w:kern w:val="0"/>
          <w:sz w:val="33"/>
          <w:szCs w:val="33"/>
        </w:rPr>
        <w:t>个股期权</w:t>
      </w:r>
      <w:r w:rsidR="00FC2985" w:rsidRPr="00FC2985">
        <w:rPr>
          <w:rFonts w:ascii="宋体" w:eastAsia="宋体" w:hAnsi="宋体" w:cs="宋体" w:hint="eastAsia"/>
          <w:b/>
          <w:kern w:val="0"/>
          <w:sz w:val="33"/>
          <w:szCs w:val="33"/>
        </w:rPr>
        <w:t>业务投资者问答</w:t>
      </w:r>
    </w:p>
    <w:p w:rsidR="00FC2985" w:rsidRPr="00CE2D77" w:rsidRDefault="00FC2985" w:rsidP="00FC2985">
      <w:r w:rsidRPr="00FC2985">
        <w:rPr>
          <w:rFonts w:hint="eastAsia"/>
          <w:b/>
        </w:rPr>
        <w:t>Q</w:t>
      </w:r>
      <w:r w:rsidRPr="00FC2985">
        <w:rPr>
          <w:rFonts w:hint="eastAsia"/>
          <w:b/>
        </w:rPr>
        <w:t>：</w:t>
      </w:r>
      <w:r w:rsidR="00CE2D77" w:rsidRPr="00CE2D77">
        <w:rPr>
          <w:rFonts w:hint="eastAsia"/>
          <w:b/>
        </w:rPr>
        <w:t>股票期权与期货有哪些区别</w:t>
      </w:r>
      <w:r w:rsidRPr="00CE2D77">
        <w:rPr>
          <w:rFonts w:hint="eastAsia"/>
          <w:b/>
        </w:rPr>
        <w:t>？</w:t>
      </w:r>
    </w:p>
    <w:p w:rsidR="00CE2D77" w:rsidRPr="00CE2D77" w:rsidRDefault="00FC2985" w:rsidP="00CE2D77">
      <w:pPr>
        <w:rPr>
          <w:rFonts w:ascii="幼圆" w:eastAsia="幼圆" w:hint="eastAsia"/>
        </w:rPr>
      </w:pPr>
      <w:r w:rsidRPr="00CE2D77">
        <w:rPr>
          <w:rFonts w:ascii="幼圆" w:eastAsia="幼圆" w:hint="eastAsia"/>
        </w:rPr>
        <w:t>A：</w:t>
      </w:r>
      <w:r w:rsidR="00CE2D77" w:rsidRPr="00CE2D77">
        <w:rPr>
          <w:rFonts w:ascii="幼圆" w:eastAsia="幼圆" w:hint="eastAsia"/>
        </w:rPr>
        <w:t>1．当事人的权利义务不同。2．收益与风险的对称成度不同。3．保证金制度不同。</w:t>
      </w:r>
    </w:p>
    <w:p w:rsidR="00CE2D77" w:rsidRPr="00CE2D77" w:rsidRDefault="00CE2D77" w:rsidP="00CE2D77">
      <w:pPr>
        <w:rPr>
          <w:rFonts w:ascii="幼圆" w:eastAsia="幼圆" w:hint="eastAsia"/>
        </w:rPr>
      </w:pPr>
      <w:r w:rsidRPr="00CE2D77">
        <w:rPr>
          <w:rFonts w:ascii="幼圆" w:eastAsia="幼圆" w:hint="eastAsia"/>
        </w:rPr>
        <w:t>4．套期保值与盈利性的权衡不同。</w:t>
      </w:r>
    </w:p>
    <w:p w:rsidR="00FC2985" w:rsidRDefault="00FC2985" w:rsidP="00FC2985">
      <w:pPr>
        <w:rPr>
          <w:rFonts w:hint="eastAsia"/>
        </w:rPr>
      </w:pPr>
      <w:r>
        <w:rPr>
          <w:rFonts w:hint="eastAsia"/>
        </w:rPr>
        <w:t xml:space="preserve"> </w:t>
      </w:r>
    </w:p>
    <w:p w:rsidR="00CE2D77" w:rsidRPr="00CE2D77" w:rsidRDefault="00CE2D77" w:rsidP="00FC2985"/>
    <w:p w:rsidR="00FC2985" w:rsidRPr="00CE2D77" w:rsidRDefault="00FC2985" w:rsidP="00FC2985">
      <w:pPr>
        <w:rPr>
          <w:b/>
        </w:rPr>
      </w:pPr>
      <w:r w:rsidRPr="00CE2D77">
        <w:rPr>
          <w:rFonts w:hint="eastAsia"/>
          <w:b/>
        </w:rPr>
        <w:t>Q</w:t>
      </w:r>
      <w:r w:rsidRPr="00CE2D77">
        <w:rPr>
          <w:rFonts w:hint="eastAsia"/>
          <w:b/>
        </w:rPr>
        <w:t>：</w:t>
      </w:r>
      <w:r w:rsidR="00CE2D77" w:rsidRPr="00CE2D77">
        <w:rPr>
          <w:rFonts w:hint="eastAsia"/>
          <w:b/>
        </w:rPr>
        <w:t>股票期权与权证存在哪些相似之处？</w:t>
      </w:r>
    </w:p>
    <w:p w:rsidR="00CE2D77" w:rsidRPr="00CE2D77" w:rsidRDefault="00FC2985" w:rsidP="00CE2D77">
      <w:pPr>
        <w:rPr>
          <w:rFonts w:ascii="幼圆" w:eastAsia="幼圆" w:hint="eastAsia"/>
        </w:rPr>
      </w:pPr>
      <w:r w:rsidRPr="00CE2D77">
        <w:rPr>
          <w:rFonts w:ascii="幼圆" w:eastAsia="幼圆" w:hint="eastAsia"/>
        </w:rPr>
        <w:t>A：</w:t>
      </w:r>
      <w:r w:rsidR="00CE2D77" w:rsidRPr="00CE2D77">
        <w:rPr>
          <w:rFonts w:ascii="幼圆" w:eastAsia="幼圆" w:hint="eastAsia"/>
        </w:rPr>
        <w:t>股票期权与权证一样，是代表权力的契约型凭证，即买方（权利方）均有权在约定时间以约定</w:t>
      </w:r>
      <w:proofErr w:type="gramStart"/>
      <w:r w:rsidR="00CE2D77" w:rsidRPr="00CE2D77">
        <w:rPr>
          <w:rFonts w:ascii="幼圆" w:eastAsia="幼圆" w:hint="eastAsia"/>
        </w:rPr>
        <w:t>价格爱如或者</w:t>
      </w:r>
      <w:proofErr w:type="gramEnd"/>
      <w:r w:rsidR="00CE2D77" w:rsidRPr="00CE2D77">
        <w:rPr>
          <w:rFonts w:ascii="幼圆" w:eastAsia="幼圆" w:hint="eastAsia"/>
        </w:rPr>
        <w:t>卖出约定数量的标的证券。</w:t>
      </w:r>
    </w:p>
    <w:p w:rsidR="00FC2985" w:rsidRDefault="00FC2985" w:rsidP="00FC2985">
      <w:pPr>
        <w:rPr>
          <w:rFonts w:hint="eastAsia"/>
        </w:rPr>
      </w:pPr>
    </w:p>
    <w:p w:rsidR="0087007E" w:rsidRDefault="0087007E" w:rsidP="00FC2985">
      <w:pPr>
        <w:rPr>
          <w:rFonts w:hint="eastAsia"/>
        </w:rPr>
      </w:pPr>
    </w:p>
    <w:p w:rsidR="00CE2D77" w:rsidRPr="0087007E" w:rsidRDefault="0087007E" w:rsidP="00FC2985">
      <w:pPr>
        <w:rPr>
          <w:rFonts w:asciiTheme="minorEastAsia" w:hAnsiTheme="minorEastAsia" w:hint="eastAsia"/>
          <w:b/>
        </w:rPr>
      </w:pPr>
      <w:r w:rsidRPr="0087007E">
        <w:rPr>
          <w:rFonts w:asciiTheme="minorEastAsia" w:hAnsiTheme="minorEastAsia" w:hint="eastAsia"/>
          <w:b/>
        </w:rPr>
        <w:t>Q：什么是卖出开仓？</w:t>
      </w:r>
    </w:p>
    <w:p w:rsidR="0087007E" w:rsidRPr="0087007E" w:rsidRDefault="0087007E" w:rsidP="00FC2985">
      <w:pPr>
        <w:rPr>
          <w:rFonts w:ascii="幼圆" w:eastAsia="幼圆" w:hint="eastAsia"/>
        </w:rPr>
      </w:pPr>
      <w:r w:rsidRPr="0087007E">
        <w:rPr>
          <w:rFonts w:ascii="幼圆" w:eastAsia="幼圆" w:hint="eastAsia"/>
        </w:rPr>
        <w:t>A：卖出开仓，是指投资者通过缴纳保证金，卖出认购或者认沽期权。如果投资者未持有权利方头寸，则卖出成交后，增加义务方持有头寸；否则，将在当日</w:t>
      </w:r>
      <w:proofErr w:type="gramStart"/>
      <w:r w:rsidRPr="0087007E">
        <w:rPr>
          <w:rFonts w:ascii="幼圆" w:eastAsia="幼圆" w:hint="eastAsia"/>
        </w:rPr>
        <w:t>日</w:t>
      </w:r>
      <w:proofErr w:type="gramEnd"/>
      <w:r w:rsidRPr="0087007E">
        <w:rPr>
          <w:rFonts w:ascii="幼圆" w:eastAsia="幼圆" w:hint="eastAsia"/>
        </w:rPr>
        <w:t>终</w:t>
      </w:r>
      <w:proofErr w:type="gramStart"/>
      <w:r w:rsidRPr="0087007E">
        <w:rPr>
          <w:rFonts w:ascii="幼圆" w:eastAsia="幼圆" w:hint="eastAsia"/>
        </w:rPr>
        <w:t>对冲其持有</w:t>
      </w:r>
      <w:proofErr w:type="gramEnd"/>
      <w:r w:rsidRPr="0087007E">
        <w:rPr>
          <w:rFonts w:ascii="幼圆" w:eastAsia="幼圆" w:hint="eastAsia"/>
        </w:rPr>
        <w:t>的权利方头寸后，再增加剩余的义务方头寸。</w:t>
      </w:r>
    </w:p>
    <w:p w:rsidR="0087007E" w:rsidRDefault="0087007E" w:rsidP="00FC2985">
      <w:pPr>
        <w:rPr>
          <w:rFonts w:hint="eastAsia"/>
        </w:rPr>
      </w:pPr>
    </w:p>
    <w:p w:rsidR="0087007E" w:rsidRPr="0087007E" w:rsidRDefault="0087007E" w:rsidP="00FC2985"/>
    <w:p w:rsidR="00FC2985" w:rsidRPr="00CE2D77" w:rsidRDefault="00FC2985" w:rsidP="00FC2985">
      <w:pPr>
        <w:rPr>
          <w:b/>
        </w:rPr>
      </w:pPr>
      <w:r w:rsidRPr="00CE2D77">
        <w:rPr>
          <w:rFonts w:hint="eastAsia"/>
          <w:b/>
        </w:rPr>
        <w:t>Q</w:t>
      </w:r>
      <w:r w:rsidRPr="00CE2D77">
        <w:rPr>
          <w:rFonts w:hint="eastAsia"/>
          <w:b/>
        </w:rPr>
        <w:t>：</w:t>
      </w:r>
      <w:r w:rsidR="00CE2D77" w:rsidRPr="00CE2D77">
        <w:rPr>
          <w:rFonts w:hint="eastAsia"/>
          <w:b/>
        </w:rPr>
        <w:t>投资者可以使用股票期权管理投资风险的基本策略包括哪些？</w:t>
      </w:r>
      <w:r w:rsidRPr="00CE2D77">
        <w:rPr>
          <w:rFonts w:hint="eastAsia"/>
          <w:b/>
        </w:rPr>
        <w:t xml:space="preserve"> </w:t>
      </w:r>
    </w:p>
    <w:p w:rsidR="00CE2D77" w:rsidRPr="00CE2D77" w:rsidRDefault="00CE2D77" w:rsidP="00CE2D77">
      <w:pPr>
        <w:rPr>
          <w:rFonts w:ascii="幼圆" w:eastAsia="幼圆" w:hint="eastAsia"/>
        </w:rPr>
      </w:pPr>
      <w:r w:rsidRPr="00CE2D77">
        <w:rPr>
          <w:rFonts w:ascii="幼圆" w:eastAsia="幼圆" w:hint="eastAsia"/>
        </w:rPr>
        <w:t>A：</w:t>
      </w:r>
      <w:r w:rsidRPr="00CE2D77">
        <w:rPr>
          <w:rFonts w:ascii="幼圆" w:eastAsia="幼圆" w:hint="eastAsia"/>
        </w:rPr>
        <w:t>持有股票 + 卖出认购期权</w:t>
      </w:r>
      <w:r w:rsidRPr="00CE2D77">
        <w:rPr>
          <w:rFonts w:ascii="幼圆" w:eastAsia="幼圆" w:hint="eastAsia"/>
        </w:rPr>
        <w:t>、</w:t>
      </w:r>
      <w:r w:rsidRPr="00CE2D77">
        <w:rPr>
          <w:rFonts w:ascii="幼圆" w:eastAsia="幼圆" w:hint="eastAsia"/>
        </w:rPr>
        <w:t>持有股票 + 买入认沽期权</w:t>
      </w:r>
    </w:p>
    <w:p w:rsidR="00FC2985" w:rsidRDefault="00FC2985" w:rsidP="00FC2985">
      <w:pPr>
        <w:rPr>
          <w:rFonts w:hint="eastAsia"/>
        </w:rPr>
      </w:pPr>
    </w:p>
    <w:p w:rsidR="0087007E" w:rsidRDefault="0087007E" w:rsidP="00FC2985"/>
    <w:p w:rsidR="00FC2985" w:rsidRPr="00CE2D77" w:rsidRDefault="00FC2985" w:rsidP="00FC2985">
      <w:pPr>
        <w:rPr>
          <w:b/>
        </w:rPr>
      </w:pPr>
      <w:r w:rsidRPr="00CE2D77">
        <w:rPr>
          <w:rFonts w:hint="eastAsia"/>
          <w:b/>
        </w:rPr>
        <w:t>Q</w:t>
      </w:r>
      <w:r w:rsidRPr="00CE2D77">
        <w:rPr>
          <w:rFonts w:hint="eastAsia"/>
          <w:b/>
        </w:rPr>
        <w:t>：</w:t>
      </w:r>
      <w:r w:rsidR="00CE2D77" w:rsidRPr="00CE2D77">
        <w:rPr>
          <w:rFonts w:hint="eastAsia"/>
          <w:b/>
        </w:rPr>
        <w:t>什么是保护性认沽期权？</w:t>
      </w:r>
      <w:r w:rsidRPr="00CE2D77">
        <w:rPr>
          <w:rFonts w:hint="eastAsia"/>
          <w:b/>
        </w:rPr>
        <w:t xml:space="preserve"> </w:t>
      </w:r>
    </w:p>
    <w:p w:rsidR="00CE2D77" w:rsidRPr="00CE2D77" w:rsidRDefault="00FC2985" w:rsidP="00CE2D77">
      <w:pPr>
        <w:rPr>
          <w:rFonts w:ascii="幼圆" w:eastAsia="幼圆" w:hint="eastAsia"/>
        </w:rPr>
      </w:pPr>
      <w:r w:rsidRPr="00CE2D77">
        <w:rPr>
          <w:rFonts w:ascii="幼圆" w:eastAsia="幼圆" w:hint="eastAsia"/>
        </w:rPr>
        <w:t>A：</w:t>
      </w:r>
      <w:r w:rsidR="00CE2D77" w:rsidRPr="00CE2D77">
        <w:rPr>
          <w:rFonts w:ascii="幼圆" w:eastAsia="幼圆" w:hint="eastAsia"/>
        </w:rPr>
        <w:t>保护性认沽期权，是指投资者在持有某种证券时，搭配购买以该证券作为合约标的</w:t>
      </w:r>
      <w:proofErr w:type="gramStart"/>
      <w:r w:rsidR="00CE2D77">
        <w:rPr>
          <w:rFonts w:ascii="幼圆" w:eastAsia="幼圆" w:hint="eastAsia"/>
        </w:rPr>
        <w:t>的</w:t>
      </w:r>
      <w:proofErr w:type="gramEnd"/>
      <w:r w:rsidR="00CE2D77">
        <w:rPr>
          <w:rFonts w:ascii="幼圆" w:eastAsia="幼圆" w:hint="eastAsia"/>
        </w:rPr>
        <w:t>认沽期权。采用该策略的投资者通常已持有标</w:t>
      </w:r>
      <w:r w:rsidR="00CE2D77" w:rsidRPr="00CE2D77">
        <w:rPr>
          <w:rFonts w:ascii="幼圆" w:eastAsia="幼圆" w:hint="eastAsia"/>
        </w:rPr>
        <w:t>的股票，并产生了浮盈，但是担心短期市场向下的风险，因而想为股票中的增益做出保护。</w:t>
      </w:r>
    </w:p>
    <w:p w:rsidR="00FC2985" w:rsidRPr="00CE2D77" w:rsidRDefault="00FC2985" w:rsidP="00FC2985"/>
    <w:p w:rsidR="0087007E" w:rsidRDefault="0087007E" w:rsidP="00FC2985">
      <w:pPr>
        <w:rPr>
          <w:rFonts w:hint="eastAsia"/>
          <w:b/>
        </w:rPr>
      </w:pPr>
    </w:p>
    <w:p w:rsidR="00FC2985" w:rsidRPr="00CE2D77" w:rsidRDefault="00FC2985" w:rsidP="00FC2985">
      <w:pPr>
        <w:rPr>
          <w:b/>
        </w:rPr>
      </w:pPr>
      <w:r w:rsidRPr="00CE2D77">
        <w:rPr>
          <w:rFonts w:hint="eastAsia"/>
          <w:b/>
        </w:rPr>
        <w:t>Q</w:t>
      </w:r>
      <w:r w:rsidRPr="00CE2D77">
        <w:rPr>
          <w:rFonts w:hint="eastAsia"/>
          <w:b/>
        </w:rPr>
        <w:t>：</w:t>
      </w:r>
      <w:r w:rsidR="00CE2D77" w:rsidRPr="00CE2D77">
        <w:rPr>
          <w:rFonts w:hint="eastAsia"/>
          <w:b/>
        </w:rPr>
        <w:t>是期权的权利金、内在价值和时间价值？</w:t>
      </w:r>
    </w:p>
    <w:p w:rsidR="00CE2D77" w:rsidRPr="00CE2D77" w:rsidRDefault="00FC2985" w:rsidP="00CE2D77">
      <w:pPr>
        <w:rPr>
          <w:rFonts w:ascii="幼圆" w:eastAsia="幼圆" w:hint="eastAsia"/>
        </w:rPr>
      </w:pPr>
      <w:r w:rsidRPr="00CE2D77">
        <w:rPr>
          <w:rFonts w:ascii="幼圆" w:eastAsia="幼圆" w:hint="eastAsia"/>
        </w:rPr>
        <w:t>A：</w:t>
      </w:r>
      <w:r w:rsidR="00CE2D77" w:rsidRPr="00CE2D77">
        <w:rPr>
          <w:rFonts w:ascii="幼圆" w:eastAsia="幼圆" w:hint="eastAsia"/>
        </w:rPr>
        <w:t>股票期权的权利金是指期权合约的市场价格。期权权利方将权利金支付给期权义务方，以此获得期权合约所赋予的权利。权利金由两个部分组成，即内在价值和时间价值。</w:t>
      </w:r>
    </w:p>
    <w:p w:rsidR="00CE2D77" w:rsidRPr="00CE2D77" w:rsidRDefault="00CE2D77" w:rsidP="00CE2D77">
      <w:pPr>
        <w:ind w:firstLine="435"/>
        <w:rPr>
          <w:rFonts w:ascii="幼圆" w:eastAsia="幼圆" w:hint="eastAsia"/>
        </w:rPr>
      </w:pPr>
      <w:r w:rsidRPr="00CE2D77">
        <w:rPr>
          <w:rFonts w:ascii="幼圆" w:eastAsia="幼圆" w:hint="eastAsia"/>
        </w:rPr>
        <w:t>内在价值：</w:t>
      </w:r>
    </w:p>
    <w:p w:rsidR="00CE2D77" w:rsidRPr="00CE2D77" w:rsidRDefault="00CE2D77" w:rsidP="00CE2D77">
      <w:pPr>
        <w:ind w:firstLine="435"/>
        <w:rPr>
          <w:rFonts w:ascii="幼圆" w:eastAsia="幼圆" w:hint="eastAsia"/>
        </w:rPr>
      </w:pPr>
      <w:r w:rsidRPr="00CE2D77">
        <w:rPr>
          <w:rFonts w:ascii="幼圆" w:eastAsia="幼圆" w:hint="eastAsia"/>
        </w:rPr>
        <w:t>期权内在价值是由期权合约的行权价格与期权标的证券市场价格的关系决定的，表示弃权买方可以按照比现有市场价格更优的条件买入或者卖出标的证券的收益部分。</w:t>
      </w:r>
    </w:p>
    <w:p w:rsidR="00CE2D77" w:rsidRPr="00CE2D77" w:rsidRDefault="00CE2D77" w:rsidP="00CE2D77">
      <w:pPr>
        <w:ind w:firstLine="435"/>
        <w:rPr>
          <w:rFonts w:ascii="幼圆" w:eastAsia="幼圆" w:hint="eastAsia"/>
        </w:rPr>
      </w:pPr>
      <w:r w:rsidRPr="00CE2D77">
        <w:rPr>
          <w:rFonts w:ascii="幼圆" w:eastAsia="幼圆" w:hint="eastAsia"/>
        </w:rPr>
        <w:t>时间价值：</w:t>
      </w:r>
    </w:p>
    <w:p w:rsidR="00CE2D77" w:rsidRPr="00CE2D77" w:rsidRDefault="00CE2D77" w:rsidP="00CE2D77">
      <w:pPr>
        <w:ind w:firstLine="435"/>
        <w:rPr>
          <w:rFonts w:ascii="幼圆" w:eastAsia="幼圆" w:hint="eastAsia"/>
        </w:rPr>
      </w:pPr>
      <w:r w:rsidRPr="00CE2D77">
        <w:rPr>
          <w:rFonts w:ascii="幼圆" w:eastAsia="幼圆" w:hint="eastAsia"/>
        </w:rPr>
        <w:t>是指随着时间的延长，合约标的价格的变动有可能使期权增值时，期权的买方愿意为买进这一期权所付出的金额，它是期权权利金钟超出内在价值的部分。</w:t>
      </w:r>
    </w:p>
    <w:p w:rsidR="00FC2985" w:rsidRPr="00CE2D77" w:rsidRDefault="00FC2985" w:rsidP="00FC2985"/>
    <w:p w:rsidR="00FC2985" w:rsidRPr="00FC2985" w:rsidRDefault="00FC2985" w:rsidP="00FC2985">
      <w:bookmarkStart w:id="0" w:name="_GoBack"/>
      <w:bookmarkEnd w:id="0"/>
      <w:r>
        <w:rPr>
          <w:noProof/>
        </w:rPr>
        <w:drawing>
          <wp:anchor distT="0" distB="0" distL="114300" distR="114300" simplePos="0" relativeHeight="251659264" behindDoc="0" locked="0" layoutInCell="1" allowOverlap="1" wp14:anchorId="2F7BC827" wp14:editId="3ABA58E2">
            <wp:simplePos x="0" y="0"/>
            <wp:positionH relativeFrom="column">
              <wp:posOffset>-19050</wp:posOffset>
            </wp:positionH>
            <wp:positionV relativeFrom="paragraph">
              <wp:posOffset>471883</wp:posOffset>
            </wp:positionV>
            <wp:extent cx="5274000" cy="133200"/>
            <wp:effectExtent l="0" t="0" r="0"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9">
                      <a:extLst>
                        <a:ext uri="{28A0092B-C50C-407E-A947-70E740481C1C}">
                          <a14:useLocalDpi xmlns:a14="http://schemas.microsoft.com/office/drawing/2010/main" val="0"/>
                        </a:ext>
                      </a:extLst>
                    </a:blip>
                    <a:stretch>
                      <a:fillRect/>
                    </a:stretch>
                  </pic:blipFill>
                  <pic:spPr>
                    <a:xfrm>
                      <a:off x="0" y="0"/>
                      <a:ext cx="5274000" cy="133200"/>
                    </a:xfrm>
                    <a:prstGeom prst="rect">
                      <a:avLst/>
                    </a:prstGeom>
                  </pic:spPr>
                </pic:pic>
              </a:graphicData>
            </a:graphic>
            <wp14:sizeRelH relativeFrom="margin">
              <wp14:pctWidth>0</wp14:pctWidth>
            </wp14:sizeRelH>
            <wp14:sizeRelV relativeFrom="margin">
              <wp14:pctHeight>0</wp14:pctHeight>
            </wp14:sizeRelV>
          </wp:anchor>
        </w:drawing>
      </w:r>
    </w:p>
    <w:sectPr w:rsidR="00FC2985" w:rsidRPr="00FC29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844" w:rsidRDefault="006F3844" w:rsidP="00CE2D77">
      <w:r>
        <w:separator/>
      </w:r>
    </w:p>
  </w:endnote>
  <w:endnote w:type="continuationSeparator" w:id="0">
    <w:p w:rsidR="006F3844" w:rsidRDefault="006F3844" w:rsidP="00CE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844" w:rsidRDefault="006F3844" w:rsidP="00CE2D77">
      <w:r>
        <w:separator/>
      </w:r>
    </w:p>
  </w:footnote>
  <w:footnote w:type="continuationSeparator" w:id="0">
    <w:p w:rsidR="006F3844" w:rsidRDefault="006F3844" w:rsidP="00CE2D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278BC"/>
    <w:multiLevelType w:val="multilevel"/>
    <w:tmpl w:val="0C7E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B669E8"/>
    <w:multiLevelType w:val="hybridMultilevel"/>
    <w:tmpl w:val="004CB424"/>
    <w:lvl w:ilvl="0" w:tplc="EC1A5324">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985"/>
    <w:rsid w:val="000C7CA6"/>
    <w:rsid w:val="001045A4"/>
    <w:rsid w:val="00121E91"/>
    <w:rsid w:val="001276DE"/>
    <w:rsid w:val="001C4259"/>
    <w:rsid w:val="001F57A0"/>
    <w:rsid w:val="0022686F"/>
    <w:rsid w:val="00227B27"/>
    <w:rsid w:val="002D2E90"/>
    <w:rsid w:val="00352DA9"/>
    <w:rsid w:val="004A0523"/>
    <w:rsid w:val="004A5E3A"/>
    <w:rsid w:val="005B6B2A"/>
    <w:rsid w:val="005F35EB"/>
    <w:rsid w:val="00601662"/>
    <w:rsid w:val="00623B69"/>
    <w:rsid w:val="00662030"/>
    <w:rsid w:val="006C0E81"/>
    <w:rsid w:val="006F3844"/>
    <w:rsid w:val="00766EE0"/>
    <w:rsid w:val="00804D5C"/>
    <w:rsid w:val="0087007E"/>
    <w:rsid w:val="00934119"/>
    <w:rsid w:val="0094385E"/>
    <w:rsid w:val="00986A6C"/>
    <w:rsid w:val="009C4692"/>
    <w:rsid w:val="009D07CF"/>
    <w:rsid w:val="00A11743"/>
    <w:rsid w:val="00B1007E"/>
    <w:rsid w:val="00B12936"/>
    <w:rsid w:val="00B675E4"/>
    <w:rsid w:val="00B85E41"/>
    <w:rsid w:val="00BD7863"/>
    <w:rsid w:val="00BE0867"/>
    <w:rsid w:val="00C17FF1"/>
    <w:rsid w:val="00CA4DD5"/>
    <w:rsid w:val="00CE2D77"/>
    <w:rsid w:val="00DF1379"/>
    <w:rsid w:val="00E033EB"/>
    <w:rsid w:val="00E153E8"/>
    <w:rsid w:val="00E161D9"/>
    <w:rsid w:val="00EB1D0A"/>
    <w:rsid w:val="00EB3C85"/>
    <w:rsid w:val="00EF0293"/>
    <w:rsid w:val="00EF7858"/>
    <w:rsid w:val="00F6555A"/>
    <w:rsid w:val="00F95B50"/>
    <w:rsid w:val="00FC2985"/>
    <w:rsid w:val="00FE0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FC2985"/>
    <w:pPr>
      <w:widowControl/>
      <w:spacing w:before="100" w:beforeAutospacing="1" w:after="100" w:afterAutospacing="1"/>
      <w:jc w:val="left"/>
      <w:outlineLvl w:val="3"/>
    </w:pPr>
    <w:rPr>
      <w:rFonts w:ascii="宋体" w:eastAsia="宋体" w:hAnsi="宋体" w:cs="宋体"/>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FC2985"/>
    <w:rPr>
      <w:rFonts w:ascii="宋体" w:eastAsia="宋体" w:hAnsi="宋体" w:cs="宋体"/>
      <w:kern w:val="0"/>
      <w:szCs w:val="21"/>
    </w:rPr>
  </w:style>
  <w:style w:type="character" w:styleId="a3">
    <w:name w:val="Hyperlink"/>
    <w:basedOn w:val="a0"/>
    <w:uiPriority w:val="99"/>
    <w:semiHidden/>
    <w:unhideWhenUsed/>
    <w:rsid w:val="00FC2985"/>
    <w:rPr>
      <w:strike w:val="0"/>
      <w:dstrike w:val="0"/>
      <w:color w:val="0000FF"/>
      <w:u w:val="none"/>
      <w:effect w:val="none"/>
    </w:rPr>
  </w:style>
  <w:style w:type="paragraph" w:styleId="a4">
    <w:name w:val="Normal (Web)"/>
    <w:basedOn w:val="a"/>
    <w:uiPriority w:val="99"/>
    <w:semiHidden/>
    <w:unhideWhenUsed/>
    <w:rsid w:val="00FC2985"/>
    <w:pPr>
      <w:widowControl/>
      <w:spacing w:before="100" w:beforeAutospacing="1" w:after="100" w:afterAutospacing="1"/>
      <w:jc w:val="left"/>
    </w:pPr>
    <w:rPr>
      <w:rFonts w:ascii="宋体" w:eastAsia="宋体" w:hAnsi="宋体" w:cs="宋体"/>
      <w:kern w:val="0"/>
      <w:sz w:val="24"/>
      <w:szCs w:val="24"/>
    </w:rPr>
  </w:style>
  <w:style w:type="character" w:customStyle="1" w:styleId="time4">
    <w:name w:val="time4"/>
    <w:basedOn w:val="a0"/>
    <w:rsid w:val="00FC2985"/>
  </w:style>
  <w:style w:type="character" w:customStyle="1" w:styleId="source">
    <w:name w:val="source"/>
    <w:basedOn w:val="a0"/>
    <w:rsid w:val="00FC2985"/>
  </w:style>
  <w:style w:type="paragraph" w:styleId="a5">
    <w:name w:val="Balloon Text"/>
    <w:basedOn w:val="a"/>
    <w:link w:val="Char"/>
    <w:uiPriority w:val="99"/>
    <w:semiHidden/>
    <w:unhideWhenUsed/>
    <w:rsid w:val="00FC2985"/>
    <w:rPr>
      <w:sz w:val="18"/>
      <w:szCs w:val="18"/>
    </w:rPr>
  </w:style>
  <w:style w:type="character" w:customStyle="1" w:styleId="Char">
    <w:name w:val="批注框文本 Char"/>
    <w:basedOn w:val="a0"/>
    <w:link w:val="a5"/>
    <w:uiPriority w:val="99"/>
    <w:semiHidden/>
    <w:rsid w:val="00FC2985"/>
    <w:rPr>
      <w:sz w:val="18"/>
      <w:szCs w:val="18"/>
    </w:rPr>
  </w:style>
  <w:style w:type="paragraph" w:styleId="a6">
    <w:name w:val="header"/>
    <w:basedOn w:val="a"/>
    <w:link w:val="Char0"/>
    <w:uiPriority w:val="99"/>
    <w:unhideWhenUsed/>
    <w:rsid w:val="00CE2D7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E2D77"/>
    <w:rPr>
      <w:sz w:val="18"/>
      <w:szCs w:val="18"/>
    </w:rPr>
  </w:style>
  <w:style w:type="paragraph" w:styleId="a7">
    <w:name w:val="footer"/>
    <w:basedOn w:val="a"/>
    <w:link w:val="Char1"/>
    <w:uiPriority w:val="99"/>
    <w:unhideWhenUsed/>
    <w:rsid w:val="00CE2D77"/>
    <w:pPr>
      <w:tabs>
        <w:tab w:val="center" w:pos="4153"/>
        <w:tab w:val="right" w:pos="8306"/>
      </w:tabs>
      <w:snapToGrid w:val="0"/>
      <w:jc w:val="left"/>
    </w:pPr>
    <w:rPr>
      <w:sz w:val="18"/>
      <w:szCs w:val="18"/>
    </w:rPr>
  </w:style>
  <w:style w:type="character" w:customStyle="1" w:styleId="Char1">
    <w:name w:val="页脚 Char"/>
    <w:basedOn w:val="a0"/>
    <w:link w:val="a7"/>
    <w:uiPriority w:val="99"/>
    <w:rsid w:val="00CE2D7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FC2985"/>
    <w:pPr>
      <w:widowControl/>
      <w:spacing w:before="100" w:beforeAutospacing="1" w:after="100" w:afterAutospacing="1"/>
      <w:jc w:val="left"/>
      <w:outlineLvl w:val="3"/>
    </w:pPr>
    <w:rPr>
      <w:rFonts w:ascii="宋体" w:eastAsia="宋体" w:hAnsi="宋体" w:cs="宋体"/>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FC2985"/>
    <w:rPr>
      <w:rFonts w:ascii="宋体" w:eastAsia="宋体" w:hAnsi="宋体" w:cs="宋体"/>
      <w:kern w:val="0"/>
      <w:szCs w:val="21"/>
    </w:rPr>
  </w:style>
  <w:style w:type="character" w:styleId="a3">
    <w:name w:val="Hyperlink"/>
    <w:basedOn w:val="a0"/>
    <w:uiPriority w:val="99"/>
    <w:semiHidden/>
    <w:unhideWhenUsed/>
    <w:rsid w:val="00FC2985"/>
    <w:rPr>
      <w:strike w:val="0"/>
      <w:dstrike w:val="0"/>
      <w:color w:val="0000FF"/>
      <w:u w:val="none"/>
      <w:effect w:val="none"/>
    </w:rPr>
  </w:style>
  <w:style w:type="paragraph" w:styleId="a4">
    <w:name w:val="Normal (Web)"/>
    <w:basedOn w:val="a"/>
    <w:uiPriority w:val="99"/>
    <w:semiHidden/>
    <w:unhideWhenUsed/>
    <w:rsid w:val="00FC2985"/>
    <w:pPr>
      <w:widowControl/>
      <w:spacing w:before="100" w:beforeAutospacing="1" w:after="100" w:afterAutospacing="1"/>
      <w:jc w:val="left"/>
    </w:pPr>
    <w:rPr>
      <w:rFonts w:ascii="宋体" w:eastAsia="宋体" w:hAnsi="宋体" w:cs="宋体"/>
      <w:kern w:val="0"/>
      <w:sz w:val="24"/>
      <w:szCs w:val="24"/>
    </w:rPr>
  </w:style>
  <w:style w:type="character" w:customStyle="1" w:styleId="time4">
    <w:name w:val="time4"/>
    <w:basedOn w:val="a0"/>
    <w:rsid w:val="00FC2985"/>
  </w:style>
  <w:style w:type="character" w:customStyle="1" w:styleId="source">
    <w:name w:val="source"/>
    <w:basedOn w:val="a0"/>
    <w:rsid w:val="00FC2985"/>
  </w:style>
  <w:style w:type="paragraph" w:styleId="a5">
    <w:name w:val="Balloon Text"/>
    <w:basedOn w:val="a"/>
    <w:link w:val="Char"/>
    <w:uiPriority w:val="99"/>
    <w:semiHidden/>
    <w:unhideWhenUsed/>
    <w:rsid w:val="00FC2985"/>
    <w:rPr>
      <w:sz w:val="18"/>
      <w:szCs w:val="18"/>
    </w:rPr>
  </w:style>
  <w:style w:type="character" w:customStyle="1" w:styleId="Char">
    <w:name w:val="批注框文本 Char"/>
    <w:basedOn w:val="a0"/>
    <w:link w:val="a5"/>
    <w:uiPriority w:val="99"/>
    <w:semiHidden/>
    <w:rsid w:val="00FC2985"/>
    <w:rPr>
      <w:sz w:val="18"/>
      <w:szCs w:val="18"/>
    </w:rPr>
  </w:style>
  <w:style w:type="paragraph" w:styleId="a6">
    <w:name w:val="header"/>
    <w:basedOn w:val="a"/>
    <w:link w:val="Char0"/>
    <w:uiPriority w:val="99"/>
    <w:unhideWhenUsed/>
    <w:rsid w:val="00CE2D7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E2D77"/>
    <w:rPr>
      <w:sz w:val="18"/>
      <w:szCs w:val="18"/>
    </w:rPr>
  </w:style>
  <w:style w:type="paragraph" w:styleId="a7">
    <w:name w:val="footer"/>
    <w:basedOn w:val="a"/>
    <w:link w:val="Char1"/>
    <w:uiPriority w:val="99"/>
    <w:unhideWhenUsed/>
    <w:rsid w:val="00CE2D77"/>
    <w:pPr>
      <w:tabs>
        <w:tab w:val="center" w:pos="4153"/>
        <w:tab w:val="right" w:pos="8306"/>
      </w:tabs>
      <w:snapToGrid w:val="0"/>
      <w:jc w:val="left"/>
    </w:pPr>
    <w:rPr>
      <w:sz w:val="18"/>
      <w:szCs w:val="18"/>
    </w:rPr>
  </w:style>
  <w:style w:type="character" w:customStyle="1" w:styleId="Char1">
    <w:name w:val="页脚 Char"/>
    <w:basedOn w:val="a0"/>
    <w:link w:val="a7"/>
    <w:uiPriority w:val="99"/>
    <w:rsid w:val="00CE2D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06987">
      <w:bodyDiv w:val="1"/>
      <w:marLeft w:val="0"/>
      <w:marRight w:val="0"/>
      <w:marTop w:val="0"/>
      <w:marBottom w:val="0"/>
      <w:divBdr>
        <w:top w:val="none" w:sz="0" w:space="0" w:color="auto"/>
        <w:left w:val="none" w:sz="0" w:space="0" w:color="auto"/>
        <w:bottom w:val="none" w:sz="0" w:space="0" w:color="auto"/>
        <w:right w:val="none" w:sz="0" w:space="0" w:color="auto"/>
      </w:divBdr>
      <w:divsChild>
        <w:div w:id="731275051">
          <w:marLeft w:val="0"/>
          <w:marRight w:val="0"/>
          <w:marTop w:val="255"/>
          <w:marBottom w:val="435"/>
          <w:divBdr>
            <w:top w:val="none" w:sz="0" w:space="0" w:color="auto"/>
            <w:left w:val="none" w:sz="0" w:space="0" w:color="auto"/>
            <w:bottom w:val="none" w:sz="0" w:space="0" w:color="auto"/>
            <w:right w:val="none" w:sz="0" w:space="0" w:color="auto"/>
          </w:divBdr>
          <w:divsChild>
            <w:div w:id="2008316547">
              <w:marLeft w:val="0"/>
              <w:marRight w:val="0"/>
              <w:marTop w:val="0"/>
              <w:marBottom w:val="0"/>
              <w:divBdr>
                <w:top w:val="none" w:sz="0" w:space="0" w:color="auto"/>
                <w:left w:val="none" w:sz="0" w:space="0" w:color="auto"/>
                <w:bottom w:val="none" w:sz="0" w:space="0" w:color="auto"/>
                <w:right w:val="none" w:sz="0" w:space="0" w:color="auto"/>
              </w:divBdr>
              <w:divsChild>
                <w:div w:id="1821118975">
                  <w:marLeft w:val="0"/>
                  <w:marRight w:val="0"/>
                  <w:marTop w:val="0"/>
                  <w:marBottom w:val="0"/>
                  <w:divBdr>
                    <w:top w:val="none" w:sz="0" w:space="0" w:color="auto"/>
                    <w:left w:val="none" w:sz="0" w:space="0" w:color="auto"/>
                    <w:bottom w:val="none" w:sz="0" w:space="0" w:color="auto"/>
                    <w:right w:val="none" w:sz="0" w:space="0" w:color="auto"/>
                  </w:divBdr>
                  <w:divsChild>
                    <w:div w:id="1681001556">
                      <w:marLeft w:val="0"/>
                      <w:marRight w:val="0"/>
                      <w:marTop w:val="0"/>
                      <w:marBottom w:val="0"/>
                      <w:divBdr>
                        <w:top w:val="none" w:sz="0" w:space="0" w:color="auto"/>
                        <w:left w:val="none" w:sz="0" w:space="0" w:color="auto"/>
                        <w:bottom w:val="none" w:sz="0" w:space="0" w:color="auto"/>
                        <w:right w:val="none" w:sz="0" w:space="0" w:color="auto"/>
                      </w:divBdr>
                      <w:divsChild>
                        <w:div w:id="140923936">
                          <w:marLeft w:val="0"/>
                          <w:marRight w:val="0"/>
                          <w:marTop w:val="0"/>
                          <w:marBottom w:val="0"/>
                          <w:divBdr>
                            <w:top w:val="none" w:sz="0" w:space="0" w:color="auto"/>
                            <w:left w:val="none" w:sz="0" w:space="0" w:color="auto"/>
                            <w:bottom w:val="single" w:sz="6" w:space="9" w:color="D9D9D9"/>
                            <w:right w:val="none" w:sz="0" w:space="0" w:color="auto"/>
                          </w:divBdr>
                          <w:divsChild>
                            <w:div w:id="42219012">
                              <w:marLeft w:val="0"/>
                              <w:marRight w:val="0"/>
                              <w:marTop w:val="0"/>
                              <w:marBottom w:val="0"/>
                              <w:divBdr>
                                <w:top w:val="none" w:sz="0" w:space="0" w:color="auto"/>
                                <w:left w:val="none" w:sz="0" w:space="0" w:color="auto"/>
                                <w:bottom w:val="single" w:sz="6" w:space="9" w:color="D9D9D9"/>
                                <w:right w:val="none" w:sz="0" w:space="0" w:color="auto"/>
                              </w:divBdr>
                              <w:divsChild>
                                <w:div w:id="1536045937">
                                  <w:marLeft w:val="0"/>
                                  <w:marRight w:val="0"/>
                                  <w:marTop w:val="0"/>
                                  <w:marBottom w:val="0"/>
                                  <w:divBdr>
                                    <w:top w:val="none" w:sz="0" w:space="0" w:color="auto"/>
                                    <w:left w:val="none" w:sz="0" w:space="0" w:color="auto"/>
                                    <w:bottom w:val="none" w:sz="0" w:space="0" w:color="auto"/>
                                    <w:right w:val="none" w:sz="0" w:space="0" w:color="auto"/>
                                  </w:divBdr>
                                </w:div>
                              </w:divsChild>
                            </w:div>
                            <w:div w:id="10489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090116">
      <w:bodyDiv w:val="1"/>
      <w:marLeft w:val="0"/>
      <w:marRight w:val="0"/>
      <w:marTop w:val="0"/>
      <w:marBottom w:val="0"/>
      <w:divBdr>
        <w:top w:val="none" w:sz="0" w:space="0" w:color="auto"/>
        <w:left w:val="none" w:sz="0" w:space="0" w:color="auto"/>
        <w:bottom w:val="none" w:sz="0" w:space="0" w:color="auto"/>
        <w:right w:val="none" w:sz="0" w:space="0" w:color="auto"/>
      </w:divBdr>
      <w:divsChild>
        <w:div w:id="472795879">
          <w:marLeft w:val="0"/>
          <w:marRight w:val="0"/>
          <w:marTop w:val="255"/>
          <w:marBottom w:val="435"/>
          <w:divBdr>
            <w:top w:val="none" w:sz="0" w:space="0" w:color="auto"/>
            <w:left w:val="none" w:sz="0" w:space="0" w:color="auto"/>
            <w:bottom w:val="none" w:sz="0" w:space="0" w:color="auto"/>
            <w:right w:val="none" w:sz="0" w:space="0" w:color="auto"/>
          </w:divBdr>
          <w:divsChild>
            <w:div w:id="437530318">
              <w:marLeft w:val="0"/>
              <w:marRight w:val="0"/>
              <w:marTop w:val="0"/>
              <w:marBottom w:val="0"/>
              <w:divBdr>
                <w:top w:val="none" w:sz="0" w:space="0" w:color="auto"/>
                <w:left w:val="none" w:sz="0" w:space="0" w:color="auto"/>
                <w:bottom w:val="none" w:sz="0" w:space="0" w:color="auto"/>
                <w:right w:val="none" w:sz="0" w:space="0" w:color="auto"/>
              </w:divBdr>
              <w:divsChild>
                <w:div w:id="211771920">
                  <w:marLeft w:val="0"/>
                  <w:marRight w:val="0"/>
                  <w:marTop w:val="0"/>
                  <w:marBottom w:val="0"/>
                  <w:divBdr>
                    <w:top w:val="single" w:sz="6" w:space="8" w:color="E6E6E6"/>
                    <w:left w:val="single" w:sz="6" w:space="11" w:color="E6E6E6"/>
                    <w:bottom w:val="single" w:sz="6" w:space="8" w:color="E6E6E6"/>
                    <w:right w:val="single" w:sz="6" w:space="11" w:color="E6E6E6"/>
                  </w:divBdr>
                  <w:divsChild>
                    <w:div w:id="1219167935">
                      <w:marLeft w:val="0"/>
                      <w:marRight w:val="0"/>
                      <w:marTop w:val="0"/>
                      <w:marBottom w:val="0"/>
                      <w:divBdr>
                        <w:top w:val="none" w:sz="0" w:space="0" w:color="auto"/>
                        <w:left w:val="none" w:sz="0" w:space="0" w:color="auto"/>
                        <w:bottom w:val="none" w:sz="0" w:space="0" w:color="auto"/>
                        <w:right w:val="none" w:sz="0" w:space="0" w:color="auto"/>
                      </w:divBdr>
                    </w:div>
                    <w:div w:id="1510098136">
                      <w:marLeft w:val="0"/>
                      <w:marRight w:val="0"/>
                      <w:marTop w:val="0"/>
                      <w:marBottom w:val="0"/>
                      <w:divBdr>
                        <w:top w:val="none" w:sz="0" w:space="0" w:color="auto"/>
                        <w:left w:val="none" w:sz="0" w:space="0" w:color="auto"/>
                        <w:bottom w:val="none" w:sz="0" w:space="0" w:color="auto"/>
                        <w:right w:val="none" w:sz="0" w:space="0" w:color="auto"/>
                      </w:divBdr>
                    </w:div>
                    <w:div w:id="523634005">
                      <w:marLeft w:val="0"/>
                      <w:marRight w:val="0"/>
                      <w:marTop w:val="0"/>
                      <w:marBottom w:val="0"/>
                      <w:divBdr>
                        <w:top w:val="none" w:sz="0" w:space="0" w:color="auto"/>
                        <w:left w:val="none" w:sz="0" w:space="0" w:color="auto"/>
                        <w:bottom w:val="none" w:sz="0" w:space="0" w:color="auto"/>
                        <w:right w:val="none" w:sz="0" w:space="0" w:color="auto"/>
                      </w:divBdr>
                    </w:div>
                    <w:div w:id="110058038">
                      <w:marLeft w:val="0"/>
                      <w:marRight w:val="0"/>
                      <w:marTop w:val="0"/>
                      <w:marBottom w:val="0"/>
                      <w:divBdr>
                        <w:top w:val="none" w:sz="0" w:space="0" w:color="auto"/>
                        <w:left w:val="none" w:sz="0" w:space="0" w:color="auto"/>
                        <w:bottom w:val="none" w:sz="0" w:space="0" w:color="auto"/>
                        <w:right w:val="none" w:sz="0" w:space="0" w:color="auto"/>
                      </w:divBdr>
                    </w:div>
                    <w:div w:id="2130657335">
                      <w:marLeft w:val="0"/>
                      <w:marRight w:val="0"/>
                      <w:marTop w:val="0"/>
                      <w:marBottom w:val="0"/>
                      <w:divBdr>
                        <w:top w:val="none" w:sz="0" w:space="0" w:color="auto"/>
                        <w:left w:val="none" w:sz="0" w:space="0" w:color="auto"/>
                        <w:bottom w:val="none" w:sz="0" w:space="0" w:color="auto"/>
                        <w:right w:val="none" w:sz="0" w:space="0" w:color="auto"/>
                      </w:divBdr>
                    </w:div>
                    <w:div w:id="3916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张璨</dc:creator>
  <cp:lastModifiedBy>张璨</cp:lastModifiedBy>
  <cp:revision>2</cp:revision>
  <cp:lastPrinted>2015-09-24T06:22:00Z</cp:lastPrinted>
  <dcterms:created xsi:type="dcterms:W3CDTF">2015-09-24T06:23:00Z</dcterms:created>
  <dcterms:modified xsi:type="dcterms:W3CDTF">2015-09-24T06:23:00Z</dcterms:modified>
</cp:coreProperties>
</file>