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9F5" w:rsidRDefault="00CC49F5">
      <w:pPr>
        <w:spacing w:line="336" w:lineRule="auto"/>
        <w:rPr>
          <w:rFonts w:ascii="仿宋_GB2312" w:eastAsia="仿宋_GB2312" w:hAnsi="仿宋"/>
          <w:sz w:val="32"/>
          <w:szCs w:val="32"/>
        </w:rPr>
      </w:pPr>
    </w:p>
    <w:p w:rsidR="00CC49F5" w:rsidRDefault="00474A8D">
      <w:pPr>
        <w:spacing w:line="336"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广东证券期货业协会2021年工作报告</w:t>
      </w:r>
    </w:p>
    <w:p w:rsidR="00CC49F5" w:rsidRDefault="00474A8D">
      <w:pPr>
        <w:spacing w:line="336" w:lineRule="auto"/>
        <w:jc w:val="center"/>
        <w:rPr>
          <w:rFonts w:ascii="仿宋" w:eastAsia="仿宋" w:hAnsi="仿宋"/>
          <w:sz w:val="32"/>
          <w:szCs w:val="32"/>
        </w:rPr>
      </w:pPr>
      <w:r>
        <w:rPr>
          <w:rFonts w:ascii="仿宋" w:eastAsia="仿宋" w:hAnsi="仿宋" w:hint="eastAsia"/>
          <w:sz w:val="32"/>
          <w:szCs w:val="32"/>
        </w:rPr>
        <w:t>（</w:t>
      </w:r>
      <w:r w:rsidR="00696E02">
        <w:rPr>
          <w:rFonts w:ascii="仿宋" w:eastAsia="仿宋" w:hAnsi="仿宋" w:hint="eastAsia"/>
          <w:sz w:val="32"/>
          <w:szCs w:val="32"/>
        </w:rPr>
        <w:t>经</w:t>
      </w:r>
      <w:r w:rsidR="00696E02">
        <w:rPr>
          <w:rFonts w:ascii="仿宋_GB2312" w:eastAsia="仿宋_GB2312" w:hint="eastAsia"/>
          <w:sz w:val="32"/>
          <w:szCs w:val="32"/>
        </w:rPr>
        <w:t>2022年4月8日第七届理事会第九次会议</w:t>
      </w:r>
      <w:r>
        <w:rPr>
          <w:rFonts w:ascii="仿宋" w:eastAsia="仿宋" w:hAnsi="仿宋" w:hint="eastAsia"/>
          <w:sz w:val="32"/>
          <w:szCs w:val="32"/>
        </w:rPr>
        <w:t>审议</w:t>
      </w:r>
      <w:r w:rsidR="00696E02">
        <w:rPr>
          <w:rFonts w:ascii="仿宋" w:eastAsia="仿宋" w:hAnsi="仿宋" w:hint="eastAsia"/>
          <w:sz w:val="32"/>
          <w:szCs w:val="32"/>
        </w:rPr>
        <w:t>通过</w:t>
      </w:r>
      <w:r>
        <w:rPr>
          <w:rFonts w:ascii="仿宋" w:eastAsia="仿宋" w:hAnsi="仿宋" w:hint="eastAsia"/>
          <w:sz w:val="32"/>
          <w:szCs w:val="32"/>
        </w:rPr>
        <w:t>）</w:t>
      </w:r>
    </w:p>
    <w:p w:rsidR="00CC49F5" w:rsidRDefault="00CC49F5">
      <w:pPr>
        <w:spacing w:line="336" w:lineRule="auto"/>
        <w:jc w:val="center"/>
        <w:rPr>
          <w:rFonts w:ascii="仿宋" w:eastAsia="仿宋" w:hAnsi="仿宋"/>
          <w:sz w:val="32"/>
          <w:szCs w:val="32"/>
        </w:rPr>
      </w:pPr>
    </w:p>
    <w:p w:rsidR="00CC49F5" w:rsidRDefault="00474A8D">
      <w:pPr>
        <w:spacing w:line="336" w:lineRule="auto"/>
        <w:rPr>
          <w:rFonts w:ascii="仿宋_GB2312" w:eastAsia="仿宋_GB2312" w:hAnsi="仿宋"/>
          <w:sz w:val="32"/>
          <w:szCs w:val="32"/>
        </w:rPr>
      </w:pPr>
      <w:r>
        <w:rPr>
          <w:rFonts w:ascii="仿宋_GB2312" w:eastAsia="仿宋_GB2312" w:hAnsi="仿宋" w:hint="eastAsia"/>
          <w:sz w:val="32"/>
          <w:szCs w:val="32"/>
        </w:rPr>
        <w:t>各位理事、监事：</w:t>
      </w:r>
    </w:p>
    <w:p w:rsidR="00CC49F5" w:rsidRDefault="00474A8D">
      <w:pPr>
        <w:spacing w:line="336" w:lineRule="auto"/>
        <w:ind w:firstLine="640"/>
        <w:rPr>
          <w:rFonts w:ascii="仿宋_GB2312" w:eastAsia="仿宋_GB2312" w:hAnsi="仿宋"/>
          <w:sz w:val="32"/>
          <w:szCs w:val="32"/>
        </w:rPr>
      </w:pPr>
      <w:r>
        <w:rPr>
          <w:rFonts w:ascii="仿宋_GB2312" w:eastAsia="仿宋_GB2312" w:hAnsi="仿宋" w:hint="eastAsia"/>
          <w:sz w:val="32"/>
          <w:szCs w:val="32"/>
        </w:rPr>
        <w:t>现由我报告广东证券期货业协会（以下简称“协会”）2021年工作情况和2</w:t>
      </w:r>
      <w:r>
        <w:rPr>
          <w:rFonts w:ascii="仿宋_GB2312" w:eastAsia="仿宋_GB2312" w:hAnsi="仿宋"/>
          <w:sz w:val="32"/>
          <w:szCs w:val="32"/>
        </w:rPr>
        <w:t>022</w:t>
      </w:r>
      <w:r>
        <w:rPr>
          <w:rFonts w:ascii="仿宋_GB2312" w:eastAsia="仿宋_GB2312" w:hAnsi="仿宋" w:hint="eastAsia"/>
          <w:sz w:val="32"/>
          <w:szCs w:val="32"/>
        </w:rPr>
        <w:t>年工作计划，请审议。</w:t>
      </w:r>
    </w:p>
    <w:p w:rsidR="00CC49F5" w:rsidRDefault="00CC49F5">
      <w:pPr>
        <w:spacing w:line="336" w:lineRule="auto"/>
        <w:ind w:firstLine="640"/>
        <w:jc w:val="center"/>
        <w:rPr>
          <w:rFonts w:ascii="仿宋_GB2312" w:eastAsia="仿宋_GB2312" w:hAnsi="仿宋"/>
          <w:sz w:val="32"/>
          <w:szCs w:val="32"/>
        </w:rPr>
      </w:pPr>
    </w:p>
    <w:p w:rsidR="00CC49F5" w:rsidRDefault="00474A8D">
      <w:pPr>
        <w:spacing w:line="336" w:lineRule="auto"/>
        <w:ind w:firstLine="640"/>
        <w:jc w:val="center"/>
        <w:rPr>
          <w:rFonts w:ascii="黑体" w:eastAsia="黑体" w:hAnsi="黑体"/>
          <w:sz w:val="32"/>
          <w:szCs w:val="32"/>
        </w:rPr>
      </w:pPr>
      <w:r>
        <w:rPr>
          <w:rFonts w:ascii="黑体" w:eastAsia="黑体" w:hAnsi="黑体" w:hint="eastAsia"/>
          <w:sz w:val="32"/>
          <w:szCs w:val="32"/>
        </w:rPr>
        <w:t xml:space="preserve">第一部分 </w:t>
      </w:r>
      <w:r>
        <w:rPr>
          <w:rFonts w:ascii="黑体" w:eastAsia="黑体" w:hAnsi="黑体"/>
          <w:sz w:val="32"/>
          <w:szCs w:val="32"/>
        </w:rPr>
        <w:t xml:space="preserve"> 2021</w:t>
      </w:r>
      <w:r>
        <w:rPr>
          <w:rFonts w:ascii="黑体" w:eastAsia="黑体" w:hAnsi="黑体" w:hint="eastAsia"/>
          <w:sz w:val="32"/>
          <w:szCs w:val="32"/>
        </w:rPr>
        <w:t>年工作回顾</w:t>
      </w:r>
    </w:p>
    <w:p w:rsidR="00CC49F5" w:rsidRDefault="00CC49F5">
      <w:pPr>
        <w:spacing w:line="336" w:lineRule="auto"/>
        <w:ind w:firstLine="640"/>
        <w:rPr>
          <w:rFonts w:ascii="黑体" w:eastAsia="黑体" w:hAnsi="黑体"/>
          <w:sz w:val="32"/>
          <w:szCs w:val="32"/>
        </w:rPr>
      </w:pPr>
    </w:p>
    <w:p w:rsidR="00CC49F5" w:rsidRDefault="00474A8D">
      <w:pPr>
        <w:spacing w:line="336" w:lineRule="auto"/>
        <w:ind w:firstLine="640"/>
        <w:rPr>
          <w:rFonts w:ascii="仿宋_GB2312" w:eastAsia="仿宋_GB2312" w:hAnsi="仿宋"/>
          <w:color w:val="000000" w:themeColor="text1"/>
          <w:sz w:val="32"/>
          <w:szCs w:val="32"/>
        </w:rPr>
      </w:pPr>
      <w:r>
        <w:rPr>
          <w:rFonts w:ascii="仿宋_GB2312" w:eastAsia="仿宋_GB2312" w:hAnsi="仿宋" w:hint="eastAsia"/>
          <w:sz w:val="32"/>
          <w:szCs w:val="32"/>
        </w:rPr>
        <w:t>2</w:t>
      </w:r>
      <w:r>
        <w:rPr>
          <w:rFonts w:ascii="仿宋_GB2312" w:eastAsia="仿宋_GB2312" w:hAnsi="仿宋"/>
          <w:sz w:val="32"/>
          <w:szCs w:val="32"/>
        </w:rPr>
        <w:t>021</w:t>
      </w:r>
      <w:r>
        <w:rPr>
          <w:rFonts w:ascii="仿宋_GB2312" w:eastAsia="仿宋_GB2312" w:hAnsi="仿宋" w:hint="eastAsia"/>
          <w:sz w:val="32"/>
          <w:szCs w:val="32"/>
        </w:rPr>
        <w:t>年，协会深入贯彻习近平新时代中国特色社会主义思想，在广东证监局的坚强领导和精心指导下，在全体会员的大力支持和积极配合下，紧紧围绕“自律、服务、传导”的职能定位，认真落实第七届理事会第六次会议审议通过的年度工作计划，</w:t>
      </w:r>
      <w:r>
        <w:rPr>
          <w:rFonts w:ascii="仿宋_GB2312" w:eastAsia="仿宋_GB2312" w:hAnsi="仿宋" w:hint="eastAsia"/>
          <w:color w:val="000000" w:themeColor="text1"/>
          <w:sz w:val="32"/>
          <w:szCs w:val="32"/>
        </w:rPr>
        <w:t>现将具体情况报告如下：</w:t>
      </w:r>
    </w:p>
    <w:p w:rsidR="00CC49F5" w:rsidRDefault="00474A8D">
      <w:pPr>
        <w:spacing w:line="336" w:lineRule="auto"/>
        <w:ind w:firstLine="640"/>
        <w:rPr>
          <w:rFonts w:ascii="黑体" w:eastAsia="黑体" w:hAnsi="黑体"/>
          <w:sz w:val="32"/>
          <w:szCs w:val="32"/>
        </w:rPr>
      </w:pPr>
      <w:r>
        <w:rPr>
          <w:rFonts w:ascii="黑体" w:eastAsia="黑体" w:hAnsi="黑体" w:hint="eastAsia"/>
          <w:sz w:val="32"/>
          <w:szCs w:val="32"/>
        </w:rPr>
        <w:t>一、强化行业自律管理，努力构建辖区资本市场良好发展生态</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一是做好行业自律检查工作。</w:t>
      </w:r>
      <w:r>
        <w:rPr>
          <w:rFonts w:ascii="仿宋_GB2312" w:eastAsia="仿宋_GB2312" w:hAnsi="仿宋" w:hint="eastAsia"/>
          <w:color w:val="000000" w:themeColor="text1"/>
          <w:sz w:val="32"/>
          <w:szCs w:val="32"/>
        </w:rPr>
        <w:t>根据广东证监局的工作部署，协会组织学习《广东辖区证券分支机构分类监管考核指标》及相</w:t>
      </w:r>
      <w:r>
        <w:rPr>
          <w:rFonts w:ascii="仿宋_GB2312" w:eastAsia="仿宋_GB2312" w:hAnsi="仿宋" w:hint="eastAsia"/>
          <w:color w:val="000000" w:themeColor="text1"/>
          <w:sz w:val="32"/>
          <w:szCs w:val="32"/>
        </w:rPr>
        <w:lastRenderedPageBreak/>
        <w:t>关法律法规，邀请广东证监局机构监管处干部分享机构检查工作经验和技巧，提高检查工作质量和效率，稳步有序完成了辖区3</w:t>
      </w:r>
      <w:r>
        <w:rPr>
          <w:rFonts w:ascii="仿宋_GB2312" w:eastAsia="仿宋_GB2312" w:hAnsi="仿宋"/>
          <w:color w:val="000000" w:themeColor="text1"/>
          <w:sz w:val="32"/>
          <w:szCs w:val="32"/>
        </w:rPr>
        <w:t>0</w:t>
      </w:r>
      <w:r>
        <w:rPr>
          <w:rFonts w:ascii="仿宋_GB2312" w:eastAsia="仿宋_GB2312" w:hAnsi="仿宋" w:hint="eastAsia"/>
          <w:color w:val="000000" w:themeColor="text1"/>
          <w:sz w:val="32"/>
          <w:szCs w:val="32"/>
        </w:rPr>
        <w:t>家证券公司分支机构的自律检查工作，并将检查中了解的主要问题、先进经验和行业发展建议形成检查报告报送广东证监局，同时在行业内公布，供会员学习。此外，协会还派出工作人员协助广东证监局开展期货公司分支机构分类评价和私募基金风险排查及防范处置工作。</w:t>
      </w:r>
      <w:r>
        <w:rPr>
          <w:rFonts w:ascii="仿宋_GB2312" w:eastAsia="仿宋_GB2312" w:hAnsi="楷体" w:hint="eastAsia"/>
          <w:b/>
          <w:sz w:val="32"/>
          <w:szCs w:val="32"/>
        </w:rPr>
        <w:t>二</w:t>
      </w:r>
      <w:r>
        <w:rPr>
          <w:rFonts w:ascii="仿宋_GB2312" w:eastAsia="仿宋_GB2312" w:hAnsi="楷体" w:hint="eastAsia"/>
          <w:b/>
          <w:color w:val="000000" w:themeColor="text1"/>
          <w:sz w:val="32"/>
          <w:szCs w:val="32"/>
        </w:rPr>
        <w:t>是整理推广行业监管警示案例。</w:t>
      </w:r>
      <w:r>
        <w:rPr>
          <w:rFonts w:ascii="仿宋_GB2312" w:eastAsia="仿宋_GB2312" w:hAnsi="楷体" w:hint="eastAsia"/>
          <w:bCs/>
          <w:color w:val="000000" w:themeColor="text1"/>
          <w:sz w:val="32"/>
          <w:szCs w:val="32"/>
        </w:rPr>
        <w:t>协会</w:t>
      </w:r>
      <w:r>
        <w:rPr>
          <w:rFonts w:ascii="仿宋_GB2312" w:eastAsia="仿宋_GB2312" w:hAnsi="仿宋" w:hint="eastAsia"/>
          <w:color w:val="000000" w:themeColor="text1"/>
          <w:sz w:val="32"/>
          <w:szCs w:val="32"/>
        </w:rPr>
        <w:t>精选证券期货监管系统发布的行政处罚和行政监管措施，结合法院的相关审判文书，编</w:t>
      </w:r>
      <w:r>
        <w:rPr>
          <w:rFonts w:ascii="仿宋_GB2312" w:eastAsia="仿宋_GB2312" w:hAnsi="仿宋" w:hint="eastAsia"/>
          <w:sz w:val="32"/>
          <w:szCs w:val="32"/>
        </w:rPr>
        <w:t>写案例63个，向会员发</w:t>
      </w:r>
      <w:r>
        <w:rPr>
          <w:rFonts w:ascii="仿宋_GB2312" w:eastAsia="仿宋_GB2312" w:hAnsi="仿宋" w:hint="eastAsia"/>
          <w:color w:val="000000" w:themeColor="text1"/>
          <w:sz w:val="32"/>
          <w:szCs w:val="32"/>
        </w:rPr>
        <w:t>布，通过警示教育促进会</w:t>
      </w:r>
      <w:proofErr w:type="gramStart"/>
      <w:r>
        <w:rPr>
          <w:rFonts w:ascii="仿宋_GB2312" w:eastAsia="仿宋_GB2312" w:hAnsi="仿宋" w:hint="eastAsia"/>
          <w:color w:val="000000" w:themeColor="text1"/>
          <w:sz w:val="32"/>
          <w:szCs w:val="32"/>
        </w:rPr>
        <w:t>员加强合规</w:t>
      </w:r>
      <w:proofErr w:type="gramEnd"/>
      <w:r>
        <w:rPr>
          <w:rFonts w:ascii="仿宋_GB2312" w:eastAsia="仿宋_GB2312" w:hAnsi="仿宋" w:hint="eastAsia"/>
          <w:color w:val="000000" w:themeColor="text1"/>
          <w:sz w:val="32"/>
          <w:szCs w:val="32"/>
        </w:rPr>
        <w:t>、诚信建设。</w:t>
      </w:r>
      <w:r>
        <w:rPr>
          <w:rFonts w:ascii="仿宋_GB2312" w:eastAsia="仿宋_GB2312" w:hAnsi="楷体" w:hint="eastAsia"/>
          <w:b/>
          <w:sz w:val="32"/>
          <w:szCs w:val="32"/>
        </w:rPr>
        <w:t>三是完善行业自律规则管理办法。</w:t>
      </w:r>
      <w:r>
        <w:rPr>
          <w:rFonts w:ascii="仿宋_GB2312" w:eastAsia="仿宋_GB2312" w:hAnsi="仿宋" w:hint="eastAsia"/>
          <w:color w:val="000000" w:themeColor="text1"/>
          <w:sz w:val="32"/>
          <w:szCs w:val="32"/>
        </w:rPr>
        <w:t>制定《广东证券期货业协会自律规则制定办法》，并经第七届理事会暨监事会第七次会议审议通过，进一步提高行业自律工作的规范性、科学性。</w:t>
      </w:r>
      <w:r>
        <w:rPr>
          <w:rFonts w:ascii="仿宋_GB2312" w:eastAsia="仿宋_GB2312" w:hAnsi="仿宋" w:hint="eastAsia"/>
          <w:b/>
          <w:bCs/>
          <w:color w:val="000000" w:themeColor="text1"/>
          <w:sz w:val="32"/>
          <w:szCs w:val="32"/>
        </w:rPr>
        <w:t>四</w:t>
      </w:r>
      <w:r>
        <w:rPr>
          <w:rFonts w:ascii="仿宋_GB2312" w:eastAsia="仿宋_GB2312" w:hAnsi="楷体" w:hint="eastAsia"/>
          <w:b/>
          <w:bCs/>
          <w:color w:val="000000" w:themeColor="text1"/>
          <w:sz w:val="32"/>
          <w:szCs w:val="32"/>
        </w:rPr>
        <w:t>是</w:t>
      </w:r>
      <w:r>
        <w:rPr>
          <w:rFonts w:ascii="仿宋_GB2312" w:eastAsia="仿宋_GB2312" w:hAnsi="仿宋" w:hint="eastAsia"/>
          <w:b/>
          <w:bCs/>
          <w:color w:val="000000" w:themeColor="text1"/>
          <w:sz w:val="32"/>
          <w:szCs w:val="32"/>
        </w:rPr>
        <w:t>研究高龄投资者服务工作规范。</w:t>
      </w:r>
      <w:r>
        <w:rPr>
          <w:rFonts w:ascii="仿宋_GB2312" w:eastAsia="仿宋_GB2312" w:hAnsi="仿宋" w:hint="eastAsia"/>
          <w:color w:val="000000" w:themeColor="text1"/>
          <w:sz w:val="32"/>
          <w:szCs w:val="32"/>
        </w:rPr>
        <w:t>通过深入会员调研交流，协会积极探索高龄投资者服务之道，推行有温度的服务策略，起草了《广东辖区证券经营机构高龄投资者服务指南》。</w:t>
      </w:r>
    </w:p>
    <w:p w:rsidR="00CC49F5" w:rsidRDefault="00474A8D">
      <w:pPr>
        <w:spacing w:line="336" w:lineRule="auto"/>
        <w:ind w:firstLineChars="200" w:firstLine="640"/>
        <w:rPr>
          <w:rFonts w:ascii="黑体" w:eastAsia="黑体" w:hAnsi="黑体"/>
          <w:sz w:val="32"/>
          <w:szCs w:val="32"/>
        </w:rPr>
      </w:pPr>
      <w:r>
        <w:rPr>
          <w:rFonts w:ascii="黑体" w:eastAsia="黑体" w:hAnsi="黑体" w:hint="eastAsia"/>
          <w:sz w:val="32"/>
          <w:szCs w:val="32"/>
        </w:rPr>
        <w:t>二、牢记初心使命，多形式推进“我为群众办实事”实践活动</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sz w:val="32"/>
          <w:szCs w:val="32"/>
        </w:rPr>
        <w:t>（一）</w:t>
      </w:r>
      <w:r>
        <w:rPr>
          <w:rFonts w:ascii="楷体_GB2312" w:eastAsia="楷体_GB2312" w:hAnsi="楷体_GB2312" w:cs="楷体_GB2312" w:hint="eastAsia"/>
          <w:b/>
          <w:color w:val="000000" w:themeColor="text1"/>
          <w:sz w:val="32"/>
          <w:szCs w:val="32"/>
        </w:rPr>
        <w:t>平稳化解纠纷，切实为行业排难解忧。</w:t>
      </w:r>
      <w:r>
        <w:rPr>
          <w:rFonts w:ascii="仿宋_GB2312" w:eastAsia="仿宋_GB2312" w:hAnsi="仿宋" w:hint="eastAsia"/>
          <w:color w:val="000000" w:themeColor="text1"/>
          <w:sz w:val="32"/>
          <w:szCs w:val="32"/>
        </w:rPr>
        <w:t>指导调解中心全年解答咨询277件，受理投诉334件（不含重复投诉），办结</w:t>
      </w:r>
      <w:r>
        <w:rPr>
          <w:rFonts w:ascii="仿宋_GB2312" w:eastAsia="仿宋_GB2312" w:hAnsi="仿宋" w:hint="eastAsia"/>
          <w:color w:val="000000" w:themeColor="text1"/>
          <w:sz w:val="32"/>
          <w:szCs w:val="32"/>
        </w:rPr>
        <w:lastRenderedPageBreak/>
        <w:t>334件，调解成功212件，调解成功率63.47%，调解成功涉及金额约4024万元。针对投资者与会员单位</w:t>
      </w:r>
      <w:proofErr w:type="gramStart"/>
      <w:r>
        <w:rPr>
          <w:rFonts w:ascii="仿宋_GB2312" w:eastAsia="仿宋_GB2312" w:hAnsi="仿宋" w:hint="eastAsia"/>
          <w:color w:val="000000" w:themeColor="text1"/>
          <w:sz w:val="32"/>
          <w:szCs w:val="32"/>
        </w:rPr>
        <w:t>之间久</w:t>
      </w:r>
      <w:proofErr w:type="gramEnd"/>
      <w:r>
        <w:rPr>
          <w:rFonts w:ascii="仿宋_GB2312" w:eastAsia="仿宋_GB2312" w:hAnsi="仿宋" w:hint="eastAsia"/>
          <w:color w:val="000000" w:themeColor="text1"/>
          <w:sz w:val="32"/>
          <w:szCs w:val="32"/>
        </w:rPr>
        <w:t>拖未决的个别群体性纠纷案件，督促调解中心主动担当，组织调解员梳理纠纷关键点、找准双方诉求点，在充分平衡双方合法权益的基础上研究解决方案，通过反复沟通、安抚投资者情绪，最终促成大多数投资者与会员单位达成调解协议。此外，通过官网、公众号、</w:t>
      </w:r>
      <w:proofErr w:type="gramStart"/>
      <w:r>
        <w:rPr>
          <w:rFonts w:ascii="仿宋_GB2312" w:eastAsia="仿宋_GB2312" w:hAnsi="仿宋" w:hint="eastAsia"/>
          <w:color w:val="000000" w:themeColor="text1"/>
          <w:sz w:val="32"/>
          <w:szCs w:val="32"/>
        </w:rPr>
        <w:t>微信群</w:t>
      </w:r>
      <w:proofErr w:type="gramEnd"/>
      <w:r>
        <w:rPr>
          <w:rFonts w:ascii="仿宋_GB2312" w:eastAsia="仿宋_GB2312" w:hAnsi="仿宋" w:hint="eastAsia"/>
          <w:color w:val="000000" w:themeColor="text1"/>
          <w:sz w:val="32"/>
          <w:szCs w:val="32"/>
        </w:rPr>
        <w:t>等多个渠道向会员和公众发布调解案例12篇，充分发挥案例警示教育作用。</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color w:val="000000" w:themeColor="text1"/>
          <w:sz w:val="32"/>
          <w:szCs w:val="32"/>
        </w:rPr>
        <w:t>（二）助力疫情防控，向社区街道</w:t>
      </w:r>
      <w:proofErr w:type="gramStart"/>
      <w:r>
        <w:rPr>
          <w:rFonts w:ascii="楷体_GB2312" w:eastAsia="楷体_GB2312" w:hAnsi="楷体_GB2312" w:cs="楷体_GB2312" w:hint="eastAsia"/>
          <w:b/>
          <w:color w:val="000000" w:themeColor="text1"/>
          <w:sz w:val="32"/>
          <w:szCs w:val="32"/>
        </w:rPr>
        <w:t>捐赠投教物质</w:t>
      </w:r>
      <w:proofErr w:type="gramEnd"/>
      <w:r>
        <w:rPr>
          <w:rFonts w:ascii="楷体_GB2312" w:eastAsia="楷体_GB2312" w:hAnsi="楷体_GB2312" w:cs="楷体_GB2312" w:hint="eastAsia"/>
          <w:b/>
          <w:color w:val="000000" w:themeColor="text1"/>
          <w:sz w:val="32"/>
          <w:szCs w:val="32"/>
        </w:rPr>
        <w:t>。</w:t>
      </w:r>
      <w:r>
        <w:rPr>
          <w:rFonts w:ascii="仿宋_GB2312" w:eastAsia="仿宋_GB2312" w:hAnsi="仿宋" w:hint="eastAsia"/>
          <w:color w:val="000000" w:themeColor="text1"/>
          <w:sz w:val="32"/>
          <w:szCs w:val="32"/>
        </w:rPr>
        <w:t>5月底，在广州爆发本土新冠疫情期间，协会定制1450箱共34800瓶</w:t>
      </w:r>
      <w:proofErr w:type="gramStart"/>
      <w:r>
        <w:rPr>
          <w:rFonts w:ascii="仿宋_GB2312" w:eastAsia="仿宋_GB2312" w:hAnsi="仿宋" w:hint="eastAsia"/>
          <w:color w:val="000000" w:themeColor="text1"/>
          <w:sz w:val="32"/>
          <w:szCs w:val="32"/>
        </w:rPr>
        <w:t>印有投教活动</w:t>
      </w:r>
      <w:proofErr w:type="gramEnd"/>
      <w:r>
        <w:rPr>
          <w:rFonts w:ascii="仿宋_GB2312" w:eastAsia="仿宋_GB2312" w:hAnsi="仿宋" w:hint="eastAsia"/>
          <w:color w:val="000000" w:themeColor="text1"/>
          <w:sz w:val="32"/>
          <w:szCs w:val="32"/>
        </w:rPr>
        <w:t>宣传标签的矿泉水，组织秘书处工作人员运送到广州市</w:t>
      </w:r>
      <w:proofErr w:type="gramStart"/>
      <w:r>
        <w:rPr>
          <w:rFonts w:ascii="仿宋_GB2312" w:eastAsia="仿宋_GB2312" w:hAnsi="仿宋" w:hint="eastAsia"/>
          <w:color w:val="000000" w:themeColor="text1"/>
          <w:sz w:val="32"/>
          <w:szCs w:val="32"/>
        </w:rPr>
        <w:t>天河区猎德</w:t>
      </w:r>
      <w:proofErr w:type="gramEnd"/>
      <w:r>
        <w:rPr>
          <w:rFonts w:ascii="仿宋_GB2312" w:eastAsia="仿宋_GB2312" w:hAnsi="仿宋" w:hint="eastAsia"/>
          <w:color w:val="000000" w:themeColor="text1"/>
          <w:sz w:val="32"/>
          <w:szCs w:val="32"/>
        </w:rPr>
        <w:t>街、五山街等9个街道办事处及其卫生服务中心新冠疫苗接种点，一方面</w:t>
      </w:r>
      <w:proofErr w:type="gramStart"/>
      <w:r>
        <w:rPr>
          <w:rFonts w:ascii="仿宋_GB2312" w:eastAsia="仿宋_GB2312" w:hAnsi="仿宋" w:hint="eastAsia"/>
          <w:color w:val="000000" w:themeColor="text1"/>
          <w:sz w:val="32"/>
          <w:szCs w:val="32"/>
        </w:rPr>
        <w:t>让投教</w:t>
      </w:r>
      <w:proofErr w:type="gramEnd"/>
      <w:r>
        <w:rPr>
          <w:rFonts w:ascii="仿宋_GB2312" w:eastAsia="仿宋_GB2312" w:hAnsi="仿宋" w:hint="eastAsia"/>
          <w:color w:val="000000" w:themeColor="text1"/>
          <w:sz w:val="32"/>
          <w:szCs w:val="32"/>
        </w:rPr>
        <w:t>活动走进社区，另一方面为一线疫情防控人员、志愿者和接种群众提供解渴降温物质，以实际行动助力疫情防控。</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color w:val="000000" w:themeColor="text1"/>
          <w:sz w:val="32"/>
          <w:szCs w:val="32"/>
        </w:rPr>
        <w:t>（三）积极主动作为，升级改造信息系统。</w:t>
      </w:r>
      <w:r>
        <w:rPr>
          <w:rFonts w:ascii="仿宋_GB2312" w:eastAsia="仿宋_GB2312" w:hAnsi="仿宋" w:hint="eastAsia"/>
          <w:color w:val="000000" w:themeColor="text1"/>
          <w:sz w:val="32"/>
          <w:szCs w:val="32"/>
        </w:rPr>
        <w:t>协会在多地调研、反复征求会员意见的基础上，认真研究合理性意见和创新性建议，科学制定信息系统升级改造方案，稳步推进会员信息管理、纠纷报送、培训管理、数据报送和站内信息等功能模块建设，重点优化会员数据报送和查询功能，减少错报、漏报的同时，方便会员</w:t>
      </w:r>
      <w:r>
        <w:rPr>
          <w:rFonts w:ascii="仿宋_GB2312" w:eastAsia="仿宋_GB2312" w:hAnsi="仿宋" w:hint="eastAsia"/>
          <w:color w:val="000000" w:themeColor="text1"/>
          <w:sz w:val="32"/>
          <w:szCs w:val="32"/>
        </w:rPr>
        <w:lastRenderedPageBreak/>
        <w:t>从不同维度查询业务数据。此外，为着力解决会员有关数据报送、会费收取、日常业务审批等</w:t>
      </w:r>
      <w:proofErr w:type="gramStart"/>
      <w:r>
        <w:rPr>
          <w:rFonts w:ascii="仿宋_GB2312" w:eastAsia="仿宋_GB2312" w:hAnsi="仿宋" w:hint="eastAsia"/>
          <w:color w:val="000000" w:themeColor="text1"/>
          <w:sz w:val="32"/>
          <w:szCs w:val="32"/>
        </w:rPr>
        <w:t>急难愁盼问题</w:t>
      </w:r>
      <w:proofErr w:type="gramEnd"/>
      <w:r>
        <w:rPr>
          <w:rFonts w:ascii="仿宋_GB2312" w:eastAsia="仿宋_GB2312" w:hAnsi="仿宋" w:hint="eastAsia"/>
          <w:color w:val="000000" w:themeColor="text1"/>
          <w:sz w:val="32"/>
          <w:szCs w:val="32"/>
        </w:rPr>
        <w:t>，协会秘书处积极收集整理相关资料，在信息系统中设立“会员百宝箱”栏目，以问答的形式进行公布。</w:t>
      </w:r>
    </w:p>
    <w:p w:rsidR="00CC49F5" w:rsidRDefault="00474A8D">
      <w:pPr>
        <w:widowControl/>
        <w:spacing w:line="336" w:lineRule="auto"/>
        <w:ind w:firstLineChars="197" w:firstLine="633"/>
        <w:rPr>
          <w:rFonts w:ascii="仿宋_GB2312" w:eastAsia="仿宋_GB2312"/>
          <w:sz w:val="32"/>
          <w:szCs w:val="32"/>
        </w:rPr>
      </w:pPr>
      <w:r>
        <w:rPr>
          <w:rFonts w:ascii="楷体_GB2312" w:eastAsia="楷体_GB2312" w:hAnsi="楷体_GB2312" w:cs="楷体_GB2312" w:hint="eastAsia"/>
          <w:b/>
          <w:color w:val="000000" w:themeColor="text1"/>
          <w:sz w:val="32"/>
          <w:szCs w:val="32"/>
        </w:rPr>
        <w:t>（四）回应会员关切，助力提升行业合</w:t>
      </w:r>
      <w:proofErr w:type="gramStart"/>
      <w:r>
        <w:rPr>
          <w:rFonts w:ascii="楷体_GB2312" w:eastAsia="楷体_GB2312" w:hAnsi="楷体_GB2312" w:cs="楷体_GB2312" w:hint="eastAsia"/>
          <w:b/>
          <w:color w:val="000000" w:themeColor="text1"/>
          <w:sz w:val="32"/>
          <w:szCs w:val="32"/>
        </w:rPr>
        <w:t>规</w:t>
      </w:r>
      <w:proofErr w:type="gramEnd"/>
      <w:r>
        <w:rPr>
          <w:rFonts w:ascii="楷体_GB2312" w:eastAsia="楷体_GB2312" w:hAnsi="楷体_GB2312" w:cs="楷体_GB2312" w:hint="eastAsia"/>
          <w:b/>
          <w:color w:val="000000" w:themeColor="text1"/>
          <w:sz w:val="32"/>
          <w:szCs w:val="32"/>
        </w:rPr>
        <w:t>水平。</w:t>
      </w:r>
      <w:r>
        <w:rPr>
          <w:rFonts w:ascii="仿宋_GB2312" w:eastAsia="仿宋_GB2312" w:hAnsi="仿宋" w:hint="eastAsia"/>
          <w:color w:val="000000" w:themeColor="text1"/>
          <w:sz w:val="32"/>
          <w:szCs w:val="32"/>
        </w:rPr>
        <w:t>针对会员普遍关心反洗钱和投诉处理等工作遇到困难较多的情况，协会及时与相关单位联系、沟通，邀请了人民银行广州分行专家面向法人会员单位反洗</w:t>
      </w:r>
      <w:proofErr w:type="gramStart"/>
      <w:r>
        <w:rPr>
          <w:rFonts w:ascii="仿宋_GB2312" w:eastAsia="仿宋_GB2312" w:hAnsi="仿宋" w:hint="eastAsia"/>
          <w:color w:val="000000" w:themeColor="text1"/>
          <w:sz w:val="32"/>
          <w:szCs w:val="32"/>
        </w:rPr>
        <w:t>钱工作</w:t>
      </w:r>
      <w:proofErr w:type="gramEnd"/>
      <w:r>
        <w:rPr>
          <w:rFonts w:ascii="仿宋_GB2312" w:eastAsia="仿宋_GB2312" w:hAnsi="仿宋" w:hint="eastAsia"/>
          <w:color w:val="000000" w:themeColor="text1"/>
          <w:sz w:val="32"/>
          <w:szCs w:val="32"/>
        </w:rPr>
        <w:t>负责人就</w:t>
      </w:r>
      <w:r>
        <w:rPr>
          <w:rFonts w:ascii="仿宋_GB2312" w:eastAsia="仿宋_GB2312" w:hAnsi="仿宋_GB2312" w:cs="仿宋_GB2312" w:hint="eastAsia"/>
          <w:kern w:val="0"/>
          <w:sz w:val="32"/>
          <w:szCs w:val="32"/>
          <w:lang w:bidi="ar"/>
        </w:rPr>
        <w:t>2021 年反洗钱监管工作重点、证券行业反洗钱履职的主要问题和工作建议等方面答疑解惑，</w:t>
      </w:r>
      <w:r>
        <w:rPr>
          <w:rFonts w:ascii="仿宋_GB2312" w:eastAsia="仿宋_GB2312" w:hAnsi="仿宋" w:hint="eastAsia"/>
          <w:color w:val="000000" w:themeColor="text1"/>
          <w:sz w:val="32"/>
          <w:szCs w:val="32"/>
        </w:rPr>
        <w:t>邀请了兴业证券和中证资本市场法律服务中心的专家面向投诉处理专员就客户投诉处理的技巧、处理不当的带来的后果、处理投诉的原则和工作方法等方面分享投诉处理经验，并详细分析了证券期货纠纷调解的典型案例。此类交流培训活动受到会员热烈好评，对提升行业合</w:t>
      </w:r>
      <w:proofErr w:type="gramStart"/>
      <w:r>
        <w:rPr>
          <w:rFonts w:ascii="仿宋_GB2312" w:eastAsia="仿宋_GB2312" w:hAnsi="仿宋" w:hint="eastAsia"/>
          <w:color w:val="000000" w:themeColor="text1"/>
          <w:sz w:val="32"/>
          <w:szCs w:val="32"/>
        </w:rPr>
        <w:t>规</w:t>
      </w:r>
      <w:proofErr w:type="gramEnd"/>
      <w:r>
        <w:rPr>
          <w:rFonts w:ascii="仿宋_GB2312" w:eastAsia="仿宋_GB2312" w:hAnsi="仿宋" w:hint="eastAsia"/>
          <w:color w:val="000000" w:themeColor="text1"/>
          <w:sz w:val="32"/>
          <w:szCs w:val="32"/>
        </w:rPr>
        <w:t>管理水平起到了积极作用</w:t>
      </w:r>
      <w:r>
        <w:rPr>
          <w:rFonts w:ascii="仿宋_GB2312" w:eastAsia="仿宋_GB2312" w:hAnsi="仿宋_GB2312" w:cs="仿宋_GB2312" w:hint="eastAsia"/>
          <w:kern w:val="0"/>
          <w:sz w:val="32"/>
          <w:szCs w:val="32"/>
          <w:lang w:bidi="ar"/>
        </w:rPr>
        <w:t>。</w:t>
      </w:r>
    </w:p>
    <w:p w:rsidR="00CC49F5" w:rsidRDefault="00474A8D">
      <w:pPr>
        <w:spacing w:line="336" w:lineRule="auto"/>
        <w:ind w:firstLineChars="200" w:firstLine="640"/>
        <w:rPr>
          <w:rFonts w:ascii="黑体" w:eastAsia="黑体" w:hAnsi="黑体"/>
          <w:sz w:val="32"/>
          <w:szCs w:val="32"/>
        </w:rPr>
      </w:pPr>
      <w:r>
        <w:rPr>
          <w:rFonts w:ascii="黑体" w:eastAsia="黑体" w:hAnsi="黑体" w:hint="eastAsia"/>
          <w:sz w:val="32"/>
          <w:szCs w:val="32"/>
        </w:rPr>
        <w:t>三、不断创新投资者教育工作形式，推动投资者合法权益保护落到实处</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color w:val="000000" w:themeColor="text1"/>
          <w:sz w:val="32"/>
          <w:szCs w:val="32"/>
        </w:rPr>
        <w:t>（一）精心组织《股东来了》活动。</w:t>
      </w:r>
      <w:r>
        <w:rPr>
          <w:rFonts w:ascii="仿宋_GB2312" w:eastAsia="仿宋_GB2312" w:hAnsi="仿宋" w:hint="eastAsia"/>
          <w:color w:val="000000" w:themeColor="text1"/>
          <w:sz w:val="32"/>
          <w:szCs w:val="32"/>
        </w:rPr>
        <w:t>作为《股东来了》2</w:t>
      </w:r>
      <w:r>
        <w:rPr>
          <w:rFonts w:ascii="仿宋_GB2312" w:eastAsia="仿宋_GB2312" w:hAnsi="仿宋"/>
          <w:color w:val="000000" w:themeColor="text1"/>
          <w:sz w:val="32"/>
          <w:szCs w:val="32"/>
        </w:rPr>
        <w:t>021</w:t>
      </w:r>
      <w:r>
        <w:rPr>
          <w:rFonts w:ascii="仿宋_GB2312" w:eastAsia="仿宋_GB2312" w:hAnsi="仿宋" w:hint="eastAsia"/>
          <w:color w:val="000000" w:themeColor="text1"/>
          <w:sz w:val="32"/>
          <w:szCs w:val="32"/>
        </w:rPr>
        <w:t>投资者权益知识竞赛广东片区活动的协办单位，协会充分协调各方力量和资源，扩大活动影响力和覆盖面，多条线、全方位向投资者和社会公众普及权益保护知识，取得了网络初赛答题注册量</w:t>
      </w:r>
      <w:r>
        <w:rPr>
          <w:rFonts w:ascii="仿宋_GB2312" w:eastAsia="仿宋_GB2312" w:hAnsi="仿宋" w:hint="eastAsia"/>
          <w:color w:val="000000" w:themeColor="text1"/>
          <w:sz w:val="32"/>
          <w:szCs w:val="32"/>
        </w:rPr>
        <w:lastRenderedPageBreak/>
        <w:t>第一及全国总决赛冠军的好成绩。其中，活动注册量和答题量分别为1</w:t>
      </w:r>
      <w:r>
        <w:rPr>
          <w:rFonts w:ascii="仿宋_GB2312" w:eastAsia="仿宋_GB2312" w:hAnsi="仿宋"/>
          <w:color w:val="000000" w:themeColor="text1"/>
          <w:sz w:val="32"/>
          <w:szCs w:val="32"/>
        </w:rPr>
        <w:t>82</w:t>
      </w:r>
      <w:r>
        <w:rPr>
          <w:rFonts w:ascii="仿宋_GB2312" w:eastAsia="仿宋_GB2312" w:hAnsi="仿宋" w:hint="eastAsia"/>
          <w:color w:val="000000" w:themeColor="text1"/>
          <w:sz w:val="32"/>
          <w:szCs w:val="32"/>
        </w:rPr>
        <w:t>万、1</w:t>
      </w:r>
      <w:r>
        <w:rPr>
          <w:rFonts w:ascii="仿宋_GB2312" w:eastAsia="仿宋_GB2312" w:hAnsi="仿宋"/>
          <w:color w:val="000000" w:themeColor="text1"/>
          <w:sz w:val="32"/>
          <w:szCs w:val="32"/>
        </w:rPr>
        <w:t>.2</w:t>
      </w:r>
      <w:r>
        <w:rPr>
          <w:rFonts w:ascii="仿宋_GB2312" w:eastAsia="仿宋_GB2312" w:hAnsi="仿宋" w:hint="eastAsia"/>
          <w:color w:val="000000" w:themeColor="text1"/>
          <w:sz w:val="32"/>
          <w:szCs w:val="32"/>
        </w:rPr>
        <w:t>亿题次，开展各类宣传动员活动8</w:t>
      </w:r>
      <w:r>
        <w:rPr>
          <w:rFonts w:ascii="仿宋_GB2312" w:eastAsia="仿宋_GB2312" w:hAnsi="仿宋"/>
          <w:color w:val="000000" w:themeColor="text1"/>
          <w:sz w:val="32"/>
          <w:szCs w:val="32"/>
        </w:rPr>
        <w:t>553</w:t>
      </w:r>
      <w:r>
        <w:rPr>
          <w:rFonts w:ascii="仿宋_GB2312" w:eastAsia="仿宋_GB2312" w:hAnsi="仿宋" w:hint="eastAsia"/>
          <w:color w:val="000000" w:themeColor="text1"/>
          <w:sz w:val="32"/>
          <w:szCs w:val="32"/>
        </w:rPr>
        <w:t>次、覆盖超3</w:t>
      </w:r>
      <w:r>
        <w:rPr>
          <w:rFonts w:ascii="仿宋_GB2312" w:eastAsia="仿宋_GB2312" w:hAnsi="仿宋"/>
          <w:color w:val="000000" w:themeColor="text1"/>
          <w:sz w:val="32"/>
          <w:szCs w:val="32"/>
        </w:rPr>
        <w:t>500</w:t>
      </w:r>
      <w:r>
        <w:rPr>
          <w:rFonts w:ascii="仿宋_GB2312" w:eastAsia="仿宋_GB2312" w:hAnsi="仿宋" w:hint="eastAsia"/>
          <w:color w:val="000000" w:themeColor="text1"/>
          <w:sz w:val="32"/>
          <w:szCs w:val="32"/>
        </w:rPr>
        <w:t>万人次，走进高校2</w:t>
      </w:r>
      <w:r>
        <w:rPr>
          <w:rFonts w:ascii="仿宋_GB2312" w:eastAsia="仿宋_GB2312" w:hAnsi="仿宋"/>
          <w:color w:val="000000" w:themeColor="text1"/>
          <w:sz w:val="32"/>
          <w:szCs w:val="32"/>
        </w:rPr>
        <w:t>33</w:t>
      </w:r>
      <w:r>
        <w:rPr>
          <w:rFonts w:ascii="仿宋_GB2312" w:eastAsia="仿宋_GB2312" w:hAnsi="仿宋" w:hint="eastAsia"/>
          <w:color w:val="000000" w:themeColor="text1"/>
          <w:sz w:val="32"/>
          <w:szCs w:val="32"/>
        </w:rPr>
        <w:t>所，走进上市公司1</w:t>
      </w:r>
      <w:r>
        <w:rPr>
          <w:rFonts w:ascii="仿宋_GB2312" w:eastAsia="仿宋_GB2312" w:hAnsi="仿宋"/>
          <w:color w:val="000000" w:themeColor="text1"/>
          <w:sz w:val="32"/>
          <w:szCs w:val="32"/>
        </w:rPr>
        <w:t>44</w:t>
      </w:r>
      <w:r>
        <w:rPr>
          <w:rFonts w:ascii="仿宋_GB2312" w:eastAsia="仿宋_GB2312" w:hAnsi="仿宋" w:hint="eastAsia"/>
          <w:color w:val="000000" w:themeColor="text1"/>
          <w:sz w:val="32"/>
          <w:szCs w:val="32"/>
        </w:rPr>
        <w:t>家，走进</w:t>
      </w:r>
      <w:proofErr w:type="gramStart"/>
      <w:r>
        <w:rPr>
          <w:rFonts w:ascii="仿宋_GB2312" w:eastAsia="仿宋_GB2312" w:hAnsi="仿宋" w:hint="eastAsia"/>
          <w:color w:val="000000" w:themeColor="text1"/>
          <w:sz w:val="32"/>
          <w:szCs w:val="32"/>
        </w:rPr>
        <w:t>投教基地</w:t>
      </w:r>
      <w:proofErr w:type="gramEnd"/>
      <w:r>
        <w:rPr>
          <w:rFonts w:ascii="仿宋_GB2312" w:eastAsia="仿宋_GB2312" w:hAnsi="仿宋" w:hint="eastAsia"/>
          <w:color w:val="000000" w:themeColor="text1"/>
          <w:sz w:val="32"/>
          <w:szCs w:val="32"/>
        </w:rPr>
        <w:t>4</w:t>
      </w:r>
      <w:r>
        <w:rPr>
          <w:rFonts w:ascii="仿宋_GB2312" w:eastAsia="仿宋_GB2312" w:hAnsi="仿宋"/>
          <w:color w:val="000000" w:themeColor="text1"/>
          <w:sz w:val="32"/>
          <w:szCs w:val="32"/>
        </w:rPr>
        <w:t>08</w:t>
      </w:r>
      <w:r>
        <w:rPr>
          <w:rFonts w:ascii="仿宋_GB2312" w:eastAsia="仿宋_GB2312" w:hAnsi="仿宋" w:hint="eastAsia"/>
          <w:color w:val="000000" w:themeColor="text1"/>
          <w:sz w:val="32"/>
          <w:szCs w:val="32"/>
        </w:rPr>
        <w:t>家次，面向社会投放宣传视频6</w:t>
      </w:r>
      <w:r>
        <w:rPr>
          <w:rFonts w:ascii="仿宋_GB2312" w:eastAsia="仿宋_GB2312" w:hAnsi="仿宋"/>
          <w:color w:val="000000" w:themeColor="text1"/>
          <w:sz w:val="32"/>
          <w:szCs w:val="32"/>
        </w:rPr>
        <w:t>6</w:t>
      </w:r>
      <w:r>
        <w:rPr>
          <w:rFonts w:ascii="仿宋_GB2312" w:eastAsia="仿宋_GB2312" w:hAnsi="仿宋" w:hint="eastAsia"/>
          <w:color w:val="000000" w:themeColor="text1"/>
          <w:sz w:val="32"/>
          <w:szCs w:val="32"/>
        </w:rPr>
        <w:t>条。活动结束后，协会对1</w:t>
      </w:r>
      <w:r>
        <w:rPr>
          <w:rFonts w:ascii="仿宋_GB2312" w:eastAsia="仿宋_GB2312" w:hAnsi="仿宋"/>
          <w:color w:val="000000" w:themeColor="text1"/>
          <w:sz w:val="32"/>
          <w:szCs w:val="32"/>
        </w:rPr>
        <w:t>47</w:t>
      </w:r>
      <w:r>
        <w:rPr>
          <w:rFonts w:ascii="仿宋_GB2312" w:eastAsia="仿宋_GB2312" w:hAnsi="仿宋" w:hint="eastAsia"/>
          <w:color w:val="000000" w:themeColor="text1"/>
          <w:sz w:val="32"/>
          <w:szCs w:val="32"/>
        </w:rPr>
        <w:t>家活动成效显著、组织工作得力、宣传推广积极的会员单位予以通报表彰。</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color w:val="000000" w:themeColor="text1"/>
          <w:sz w:val="32"/>
          <w:szCs w:val="32"/>
        </w:rPr>
        <w:t>（二）联合举办2022年宏观经济展望暨期货期权服务产业企业报告会。</w:t>
      </w:r>
      <w:r>
        <w:rPr>
          <w:rFonts w:ascii="仿宋_GB2312" w:eastAsia="仿宋_GB2312" w:hAnsi="仿宋" w:hint="eastAsia"/>
          <w:color w:val="000000" w:themeColor="text1"/>
          <w:sz w:val="32"/>
          <w:szCs w:val="32"/>
        </w:rPr>
        <w:t>联合华联期货、东莞证券等会员单位邀请了60余家产业企业在东莞国贸中心举办了此次报告会。在报告会上，分析全球及国内宏观经济政策及走势，介绍商品期权运行情况及常用策略，分享期货衍生</w:t>
      </w:r>
      <w:proofErr w:type="gramStart"/>
      <w:r>
        <w:rPr>
          <w:rFonts w:ascii="仿宋_GB2312" w:eastAsia="仿宋_GB2312" w:hAnsi="仿宋" w:hint="eastAsia"/>
          <w:color w:val="000000" w:themeColor="text1"/>
          <w:sz w:val="32"/>
          <w:szCs w:val="32"/>
        </w:rPr>
        <w:t>品服务</w:t>
      </w:r>
      <w:proofErr w:type="gramEnd"/>
      <w:r>
        <w:rPr>
          <w:rFonts w:ascii="仿宋_GB2312" w:eastAsia="仿宋_GB2312" w:hAnsi="仿宋" w:hint="eastAsia"/>
          <w:color w:val="000000" w:themeColor="text1"/>
          <w:sz w:val="32"/>
          <w:szCs w:val="32"/>
        </w:rPr>
        <w:t>实体企业案例，探讨企业如何利用期权对</w:t>
      </w:r>
      <w:proofErr w:type="gramStart"/>
      <w:r>
        <w:rPr>
          <w:rFonts w:ascii="仿宋_GB2312" w:eastAsia="仿宋_GB2312" w:hAnsi="仿宋" w:hint="eastAsia"/>
          <w:color w:val="000000" w:themeColor="text1"/>
          <w:sz w:val="32"/>
          <w:szCs w:val="32"/>
        </w:rPr>
        <w:t>冲价格</w:t>
      </w:r>
      <w:proofErr w:type="gramEnd"/>
      <w:r>
        <w:rPr>
          <w:rFonts w:ascii="仿宋_GB2312" w:eastAsia="仿宋_GB2312" w:hAnsi="仿宋" w:hint="eastAsia"/>
          <w:color w:val="000000" w:themeColor="text1"/>
          <w:sz w:val="32"/>
          <w:szCs w:val="32"/>
        </w:rPr>
        <w:t>风险，对培育辖区期货期权衍生品市场，搭建好辖区期货经营机构和产业企业的沟通平台起到了积极的促进作用。</w:t>
      </w:r>
    </w:p>
    <w:p w:rsidR="00CC49F5" w:rsidRDefault="00474A8D">
      <w:pPr>
        <w:numPr>
          <w:ilvl w:val="255"/>
          <w:numId w:val="0"/>
        </w:num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color w:val="000000" w:themeColor="text1"/>
          <w:sz w:val="32"/>
          <w:szCs w:val="32"/>
        </w:rPr>
        <w:t>（三）联合媒体</w:t>
      </w:r>
      <w:proofErr w:type="gramStart"/>
      <w:r>
        <w:rPr>
          <w:rFonts w:ascii="楷体_GB2312" w:eastAsia="楷体_GB2312" w:hAnsi="楷体_GB2312" w:cs="楷体_GB2312" w:hint="eastAsia"/>
          <w:b/>
          <w:color w:val="000000" w:themeColor="text1"/>
          <w:sz w:val="32"/>
          <w:szCs w:val="32"/>
        </w:rPr>
        <w:t>开展投教活动</w:t>
      </w:r>
      <w:proofErr w:type="gramEnd"/>
      <w:r>
        <w:rPr>
          <w:rFonts w:ascii="楷体_GB2312" w:eastAsia="楷体_GB2312" w:hAnsi="楷体_GB2312" w:cs="楷体_GB2312" w:hint="eastAsia"/>
          <w:b/>
          <w:color w:val="000000" w:themeColor="text1"/>
          <w:sz w:val="32"/>
          <w:szCs w:val="32"/>
        </w:rPr>
        <w:t>。</w:t>
      </w:r>
      <w:r>
        <w:rPr>
          <w:rFonts w:ascii="仿宋_GB2312" w:eastAsia="仿宋_GB2312" w:hAnsi="仿宋" w:hint="eastAsia"/>
          <w:color w:val="000000" w:themeColor="text1"/>
          <w:sz w:val="32"/>
          <w:szCs w:val="32"/>
        </w:rPr>
        <w:t>加入粤港澳大湾区金融素养教育公益联盟，与南方日报、部分金融机构共建金融素养示范基地，共同探索更为丰富的行业知识教育手段，推动证券期货知识普及更加系统化、常态化；</w:t>
      </w:r>
      <w:r>
        <w:rPr>
          <w:rFonts w:ascii="仿宋_GB2312" w:eastAsia="仿宋_GB2312" w:hAnsi="仿宋" w:hint="eastAsia"/>
          <w:sz w:val="32"/>
          <w:szCs w:val="32"/>
        </w:rPr>
        <w:t>借助广东广播电台以及投资快报社的“股市第一线”“有调有理”“期开得胜”</w:t>
      </w:r>
      <w:proofErr w:type="gramStart"/>
      <w:r>
        <w:rPr>
          <w:rFonts w:ascii="仿宋_GB2312" w:eastAsia="仿宋_GB2312" w:hAnsi="仿宋" w:hint="eastAsia"/>
          <w:sz w:val="32"/>
          <w:szCs w:val="32"/>
        </w:rPr>
        <w:t>等投教公益</w:t>
      </w:r>
      <w:proofErr w:type="gramEnd"/>
      <w:r>
        <w:rPr>
          <w:rFonts w:ascii="仿宋_GB2312" w:eastAsia="仿宋_GB2312" w:hAnsi="仿宋" w:hint="eastAsia"/>
          <w:sz w:val="32"/>
          <w:szCs w:val="32"/>
        </w:rPr>
        <w:t>节目，普及证券期货知识，强化理性投资、价值投资理念。</w:t>
      </w:r>
    </w:p>
    <w:p w:rsidR="00CC49F5" w:rsidRDefault="00474A8D">
      <w:pPr>
        <w:numPr>
          <w:ilvl w:val="255"/>
          <w:numId w:val="0"/>
        </w:numPr>
        <w:spacing w:line="336" w:lineRule="auto"/>
        <w:ind w:firstLineChars="200" w:firstLine="643"/>
        <w:rPr>
          <w:rFonts w:ascii="仿宋_GB2312" w:eastAsia="仿宋_GB2312" w:hAnsi="仿宋"/>
          <w:sz w:val="32"/>
          <w:szCs w:val="32"/>
        </w:rPr>
      </w:pPr>
      <w:r>
        <w:rPr>
          <w:rFonts w:ascii="楷体_GB2312" w:eastAsia="楷体_GB2312" w:hAnsi="楷体_GB2312" w:cs="楷体_GB2312" w:hint="eastAsia"/>
          <w:b/>
          <w:color w:val="000000" w:themeColor="text1"/>
          <w:sz w:val="32"/>
          <w:szCs w:val="32"/>
        </w:rPr>
        <w:t>（四）及时发布投资者教育公益信息。</w:t>
      </w:r>
      <w:r>
        <w:rPr>
          <w:rFonts w:ascii="仿宋_GB2312" w:eastAsia="仿宋_GB2312" w:hAnsi="仿宋" w:hint="eastAsia"/>
          <w:sz w:val="32"/>
          <w:szCs w:val="32"/>
        </w:rPr>
        <w:t>通过协会官网、</w:t>
      </w:r>
      <w:proofErr w:type="gramStart"/>
      <w:r>
        <w:rPr>
          <w:rFonts w:ascii="仿宋_GB2312" w:eastAsia="仿宋_GB2312" w:hAnsi="仿宋" w:hint="eastAsia"/>
          <w:sz w:val="32"/>
          <w:szCs w:val="32"/>
        </w:rPr>
        <w:t>微信</w:t>
      </w:r>
      <w:r>
        <w:rPr>
          <w:rFonts w:ascii="仿宋_GB2312" w:eastAsia="仿宋_GB2312" w:hAnsi="仿宋" w:hint="eastAsia"/>
          <w:sz w:val="32"/>
          <w:szCs w:val="32"/>
        </w:rPr>
        <w:lastRenderedPageBreak/>
        <w:t>公众号发布</w:t>
      </w:r>
      <w:proofErr w:type="gramEnd"/>
      <w:r>
        <w:rPr>
          <w:rFonts w:ascii="仿宋_GB2312" w:eastAsia="仿宋_GB2312" w:hAnsi="仿宋" w:hint="eastAsia"/>
          <w:sz w:val="32"/>
          <w:szCs w:val="32"/>
        </w:rPr>
        <w:t>各类投资者教育公益信息</w:t>
      </w:r>
      <w:r>
        <w:rPr>
          <w:rFonts w:ascii="仿宋_GB2312" w:eastAsia="仿宋_GB2312" w:hAnsi="仿宋"/>
          <w:sz w:val="32"/>
          <w:szCs w:val="32"/>
        </w:rPr>
        <w:t>2</w:t>
      </w:r>
      <w:r>
        <w:rPr>
          <w:rFonts w:ascii="仿宋_GB2312" w:eastAsia="仿宋_GB2312" w:hAnsi="仿宋" w:hint="eastAsia"/>
          <w:sz w:val="32"/>
          <w:szCs w:val="32"/>
        </w:rPr>
        <w:t>2条，并组织相关会员单位向投资者发送，其中辖区证券公司通过各种渠道转发数量达2.35亿人次。</w:t>
      </w:r>
    </w:p>
    <w:p w:rsidR="00CC49F5" w:rsidRDefault="00474A8D">
      <w:pPr>
        <w:numPr>
          <w:ilvl w:val="255"/>
          <w:numId w:val="0"/>
        </w:numPr>
        <w:spacing w:line="336" w:lineRule="auto"/>
        <w:ind w:firstLineChars="200" w:firstLine="640"/>
        <w:rPr>
          <w:rFonts w:ascii="黑体" w:eastAsia="黑体" w:hAnsi="黑体" w:cs="楷体"/>
          <w:bCs/>
          <w:color w:val="000000" w:themeColor="text1"/>
          <w:sz w:val="32"/>
          <w:szCs w:val="32"/>
        </w:rPr>
      </w:pPr>
      <w:r>
        <w:rPr>
          <w:rFonts w:ascii="黑体" w:eastAsia="黑体" w:hAnsi="黑体" w:cs="楷体" w:hint="eastAsia"/>
          <w:bCs/>
          <w:color w:val="000000" w:themeColor="text1"/>
          <w:sz w:val="32"/>
          <w:szCs w:val="32"/>
        </w:rPr>
        <w:t>四、履行社会责任，巩固脱贫成果，接续乡村振兴新使命</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一是完成脱贫攻坚成果验收及交接工作。</w:t>
      </w:r>
      <w:r>
        <w:rPr>
          <w:rFonts w:ascii="仿宋_GB2312" w:eastAsia="仿宋_GB2312" w:hAnsi="仿宋" w:hint="eastAsia"/>
          <w:color w:val="000000" w:themeColor="text1"/>
          <w:sz w:val="32"/>
          <w:szCs w:val="32"/>
        </w:rPr>
        <w:t>完成韶关乐昌市下西村定点帮扶期满考核和撤</w:t>
      </w:r>
      <w:proofErr w:type="gramStart"/>
      <w:r>
        <w:rPr>
          <w:rFonts w:ascii="仿宋_GB2312" w:eastAsia="仿宋_GB2312" w:hAnsi="仿宋" w:hint="eastAsia"/>
          <w:color w:val="000000" w:themeColor="text1"/>
          <w:sz w:val="32"/>
          <w:szCs w:val="32"/>
        </w:rPr>
        <w:t>场相关</w:t>
      </w:r>
      <w:proofErr w:type="gramEnd"/>
      <w:r>
        <w:rPr>
          <w:rFonts w:ascii="仿宋_GB2312" w:eastAsia="仿宋_GB2312" w:hAnsi="仿宋" w:hint="eastAsia"/>
          <w:color w:val="000000" w:themeColor="text1"/>
          <w:sz w:val="32"/>
          <w:szCs w:val="32"/>
        </w:rPr>
        <w:t>工作；通报表彰在助力下西村脱贫攻坚中</w:t>
      </w:r>
      <w:proofErr w:type="gramStart"/>
      <w:r>
        <w:rPr>
          <w:rFonts w:ascii="仿宋_GB2312" w:eastAsia="仿宋_GB2312" w:hAnsi="仿宋" w:hint="eastAsia"/>
          <w:color w:val="000000" w:themeColor="text1"/>
          <w:sz w:val="32"/>
          <w:szCs w:val="32"/>
        </w:rPr>
        <w:t>作出</w:t>
      </w:r>
      <w:proofErr w:type="gramEnd"/>
      <w:r>
        <w:rPr>
          <w:rFonts w:ascii="仿宋_GB2312" w:eastAsia="仿宋_GB2312" w:hAnsi="仿宋" w:hint="eastAsia"/>
          <w:color w:val="000000" w:themeColor="text1"/>
          <w:sz w:val="32"/>
          <w:szCs w:val="32"/>
        </w:rPr>
        <w:t>突出贡献的1</w:t>
      </w:r>
      <w:r>
        <w:rPr>
          <w:rFonts w:ascii="仿宋_GB2312" w:eastAsia="仿宋_GB2312" w:hAnsi="仿宋"/>
          <w:color w:val="000000" w:themeColor="text1"/>
          <w:sz w:val="32"/>
          <w:szCs w:val="32"/>
        </w:rPr>
        <w:t>60</w:t>
      </w:r>
      <w:r>
        <w:rPr>
          <w:rFonts w:ascii="仿宋_GB2312" w:eastAsia="仿宋_GB2312" w:hAnsi="仿宋" w:hint="eastAsia"/>
          <w:color w:val="000000" w:themeColor="text1"/>
          <w:sz w:val="32"/>
          <w:szCs w:val="32"/>
        </w:rPr>
        <w:t>家会员单位；捐赠了一辆公务车支持下西村村委开展乡村振兴工作。</w:t>
      </w:r>
      <w:r>
        <w:rPr>
          <w:rFonts w:ascii="仿宋_GB2312" w:eastAsia="仿宋_GB2312" w:hAnsi="仿宋" w:hint="eastAsia"/>
          <w:b/>
          <w:bCs/>
          <w:color w:val="000000" w:themeColor="text1"/>
          <w:sz w:val="32"/>
          <w:szCs w:val="32"/>
        </w:rPr>
        <w:t>二是推进乡村</w:t>
      </w:r>
      <w:proofErr w:type="gramStart"/>
      <w:r>
        <w:rPr>
          <w:rFonts w:ascii="仿宋_GB2312" w:eastAsia="仿宋_GB2312" w:hAnsi="仿宋" w:hint="eastAsia"/>
          <w:b/>
          <w:bCs/>
          <w:color w:val="000000" w:themeColor="text1"/>
          <w:sz w:val="32"/>
          <w:szCs w:val="32"/>
        </w:rPr>
        <w:t>振兴驻镇帮</w:t>
      </w:r>
      <w:proofErr w:type="gramEnd"/>
      <w:r>
        <w:rPr>
          <w:rFonts w:ascii="仿宋_GB2312" w:eastAsia="仿宋_GB2312" w:hAnsi="仿宋" w:hint="eastAsia"/>
          <w:b/>
          <w:bCs/>
          <w:color w:val="000000" w:themeColor="text1"/>
          <w:sz w:val="32"/>
          <w:szCs w:val="32"/>
        </w:rPr>
        <w:t>镇扶村工作。</w:t>
      </w:r>
      <w:r>
        <w:rPr>
          <w:rFonts w:ascii="仿宋_GB2312" w:eastAsia="仿宋_GB2312" w:hAnsi="仿宋" w:hint="eastAsia"/>
          <w:color w:val="000000" w:themeColor="text1"/>
          <w:sz w:val="32"/>
          <w:szCs w:val="32"/>
        </w:rPr>
        <w:t>选派秘书处一名优秀骨干赴揭阳市普宁市占陇镇参与组成工作队，开展防止返贫动态监测和帮扶工作，充分</w:t>
      </w:r>
      <w:proofErr w:type="gramStart"/>
      <w:r>
        <w:rPr>
          <w:rFonts w:ascii="仿宋_GB2312" w:eastAsia="仿宋_GB2312" w:hAnsi="仿宋" w:hint="eastAsia"/>
          <w:color w:val="000000" w:themeColor="text1"/>
          <w:sz w:val="32"/>
          <w:szCs w:val="32"/>
        </w:rPr>
        <w:t>调研占</w:t>
      </w:r>
      <w:proofErr w:type="gramEnd"/>
      <w:r>
        <w:rPr>
          <w:rFonts w:ascii="仿宋_GB2312" w:eastAsia="仿宋_GB2312" w:hAnsi="仿宋" w:hint="eastAsia"/>
          <w:color w:val="000000" w:themeColor="text1"/>
          <w:sz w:val="32"/>
          <w:szCs w:val="32"/>
        </w:rPr>
        <w:t>陇镇3</w:t>
      </w:r>
      <w:r>
        <w:rPr>
          <w:rFonts w:ascii="仿宋_GB2312" w:eastAsia="仿宋_GB2312" w:hAnsi="仿宋"/>
          <w:color w:val="000000" w:themeColor="text1"/>
          <w:sz w:val="32"/>
          <w:szCs w:val="32"/>
        </w:rPr>
        <w:t>7</w:t>
      </w:r>
      <w:r>
        <w:rPr>
          <w:rFonts w:ascii="仿宋_GB2312" w:eastAsia="仿宋_GB2312" w:hAnsi="仿宋" w:hint="eastAsia"/>
          <w:color w:val="000000" w:themeColor="text1"/>
          <w:sz w:val="32"/>
          <w:szCs w:val="32"/>
        </w:rPr>
        <w:t>个村及2个居</w:t>
      </w:r>
      <w:proofErr w:type="gramStart"/>
      <w:r>
        <w:rPr>
          <w:rFonts w:ascii="仿宋_GB2312" w:eastAsia="仿宋_GB2312" w:hAnsi="仿宋" w:hint="eastAsia"/>
          <w:color w:val="000000" w:themeColor="text1"/>
          <w:sz w:val="32"/>
          <w:szCs w:val="32"/>
        </w:rPr>
        <w:t>委基本</w:t>
      </w:r>
      <w:proofErr w:type="gramEnd"/>
      <w:r>
        <w:rPr>
          <w:rFonts w:ascii="仿宋_GB2312" w:eastAsia="仿宋_GB2312" w:hAnsi="仿宋" w:hint="eastAsia"/>
          <w:color w:val="000000" w:themeColor="text1"/>
          <w:sz w:val="32"/>
          <w:szCs w:val="32"/>
        </w:rPr>
        <w:t>情况，合理制定乡村振兴项目库，稳步完成了</w:t>
      </w:r>
      <w:r>
        <w:rPr>
          <w:rFonts w:ascii="仿宋" w:eastAsia="仿宋" w:hAnsi="仿宋" w:cs="___WRD_EMBED_SUB_45" w:hint="eastAsia"/>
          <w:sz w:val="32"/>
          <w:szCs w:val="32"/>
        </w:rPr>
        <w:t>延长</w:t>
      </w:r>
      <w:proofErr w:type="gramStart"/>
      <w:r>
        <w:rPr>
          <w:rFonts w:ascii="仿宋" w:eastAsia="仿宋" w:hAnsi="仿宋" w:cs="___WRD_EMBED_SUB_45" w:hint="eastAsia"/>
          <w:sz w:val="32"/>
          <w:szCs w:val="32"/>
        </w:rPr>
        <w:t>埔</w:t>
      </w:r>
      <w:proofErr w:type="gramEnd"/>
      <w:r>
        <w:rPr>
          <w:rFonts w:ascii="仿宋" w:eastAsia="仿宋" w:hAnsi="仿宋" w:cs="___WRD_EMBED_SUB_45" w:hint="eastAsia"/>
          <w:sz w:val="32"/>
          <w:szCs w:val="32"/>
        </w:rPr>
        <w:t>村农贸市场和光伏项目、四德村农贸市场项目和</w:t>
      </w:r>
      <w:proofErr w:type="gramStart"/>
      <w:r>
        <w:rPr>
          <w:rFonts w:ascii="仿宋" w:eastAsia="仿宋" w:hAnsi="仿宋" w:cs="___WRD_EMBED_SUB_45" w:hint="eastAsia"/>
          <w:sz w:val="32"/>
          <w:szCs w:val="32"/>
        </w:rPr>
        <w:t>林厝寮</w:t>
      </w:r>
      <w:proofErr w:type="gramEnd"/>
      <w:r>
        <w:rPr>
          <w:rFonts w:ascii="仿宋" w:eastAsia="仿宋" w:hAnsi="仿宋" w:cs="___WRD_EMBED_SUB_45" w:hint="eastAsia"/>
          <w:sz w:val="32"/>
          <w:szCs w:val="32"/>
        </w:rPr>
        <w:t>村道路建设项目的</w:t>
      </w:r>
      <w:r>
        <w:rPr>
          <w:rFonts w:ascii="仿宋_GB2312" w:eastAsia="仿宋_GB2312" w:hAnsi="仿宋" w:hint="eastAsia"/>
          <w:color w:val="000000" w:themeColor="text1"/>
          <w:sz w:val="32"/>
          <w:szCs w:val="32"/>
        </w:rPr>
        <w:t>前期准备工作。</w:t>
      </w:r>
      <w:r>
        <w:rPr>
          <w:rFonts w:ascii="仿宋_GB2312" w:eastAsia="仿宋_GB2312" w:hAnsi="仿宋" w:hint="eastAsia"/>
          <w:b/>
          <w:bCs/>
          <w:color w:val="000000" w:themeColor="text1"/>
          <w:sz w:val="32"/>
          <w:szCs w:val="32"/>
        </w:rPr>
        <w:t>三是引导期货行业服务乡村振兴。</w:t>
      </w:r>
      <w:r>
        <w:rPr>
          <w:rFonts w:ascii="仿宋_GB2312" w:eastAsia="仿宋_GB2312" w:hAnsi="仿宋" w:hint="eastAsia"/>
          <w:color w:val="000000" w:themeColor="text1"/>
          <w:sz w:val="32"/>
          <w:szCs w:val="32"/>
        </w:rPr>
        <w:t>联合广东证监局举办“保险+期货”项目经验分享会，提高期货会员对“保险+期货”的政治属性认识，引导期货会员立足期货市场功能作用，主动担当作为，履行社会责任，投身于社会公益，切实担负起服务实体经济和国家战略的重任。</w:t>
      </w:r>
      <w:r>
        <w:rPr>
          <w:rFonts w:ascii="仿宋_GB2312" w:eastAsia="仿宋_GB2312" w:hAnsi="仿宋" w:hint="eastAsia"/>
          <w:b/>
          <w:bCs/>
          <w:color w:val="000000" w:themeColor="text1"/>
          <w:sz w:val="32"/>
          <w:szCs w:val="32"/>
        </w:rPr>
        <w:t>四是宣传行业良好的社会形象</w:t>
      </w:r>
      <w:r>
        <w:rPr>
          <w:rFonts w:ascii="仿宋_GB2312" w:eastAsia="仿宋_GB2312" w:hAnsi="仿宋" w:hint="eastAsia"/>
          <w:color w:val="000000" w:themeColor="text1"/>
          <w:sz w:val="32"/>
          <w:szCs w:val="32"/>
        </w:rPr>
        <w:t>。收集整理</w:t>
      </w:r>
      <w:r>
        <w:rPr>
          <w:rFonts w:ascii="仿宋_GB2312" w:eastAsia="仿宋_GB2312" w:hAnsi="仿宋" w:hint="eastAsia"/>
          <w:bCs/>
          <w:color w:val="000000" w:themeColor="text1"/>
          <w:sz w:val="32"/>
          <w:szCs w:val="32"/>
        </w:rPr>
        <w:t>会</w:t>
      </w:r>
      <w:r>
        <w:rPr>
          <w:rFonts w:ascii="仿宋_GB2312" w:eastAsia="仿宋_GB2312" w:hAnsi="仿宋" w:hint="eastAsia"/>
          <w:color w:val="000000" w:themeColor="text1"/>
          <w:sz w:val="32"/>
          <w:szCs w:val="32"/>
        </w:rPr>
        <w:t>员单位、从业人员在支持防疫抗</w:t>
      </w:r>
      <w:proofErr w:type="gramStart"/>
      <w:r>
        <w:rPr>
          <w:rFonts w:ascii="仿宋_GB2312" w:eastAsia="仿宋_GB2312" w:hAnsi="仿宋" w:hint="eastAsia"/>
          <w:color w:val="000000" w:themeColor="text1"/>
          <w:sz w:val="32"/>
          <w:szCs w:val="32"/>
        </w:rPr>
        <w:t>疫</w:t>
      </w:r>
      <w:proofErr w:type="gramEnd"/>
      <w:r>
        <w:rPr>
          <w:rFonts w:ascii="仿宋_GB2312" w:eastAsia="仿宋_GB2312" w:hAnsi="仿宋" w:hint="eastAsia"/>
          <w:color w:val="000000" w:themeColor="text1"/>
          <w:sz w:val="32"/>
          <w:szCs w:val="32"/>
        </w:rPr>
        <w:t>、抗洪救灾行动中的工作信息，持续通过官网、</w:t>
      </w:r>
      <w:proofErr w:type="gramStart"/>
      <w:r>
        <w:rPr>
          <w:rFonts w:ascii="仿宋_GB2312" w:eastAsia="仿宋_GB2312" w:hAnsi="仿宋" w:hint="eastAsia"/>
          <w:color w:val="000000" w:themeColor="text1"/>
          <w:sz w:val="32"/>
          <w:szCs w:val="32"/>
        </w:rPr>
        <w:t>微信公众号</w:t>
      </w:r>
      <w:proofErr w:type="gramEnd"/>
      <w:r>
        <w:rPr>
          <w:rFonts w:ascii="仿宋_GB2312" w:eastAsia="仿宋_GB2312" w:hAnsi="仿宋" w:hint="eastAsia"/>
          <w:color w:val="000000" w:themeColor="text1"/>
          <w:sz w:val="32"/>
          <w:szCs w:val="32"/>
        </w:rPr>
        <w:t>进行发布，进一步提升行业的社会形象。</w:t>
      </w:r>
    </w:p>
    <w:p w:rsidR="00CC49F5" w:rsidRDefault="00474A8D">
      <w:pPr>
        <w:spacing w:line="336" w:lineRule="auto"/>
        <w:ind w:firstLineChars="200" w:firstLine="640"/>
        <w:rPr>
          <w:rFonts w:ascii="黑体" w:eastAsia="黑体" w:hAnsi="黑体" w:cs="楷体"/>
          <w:bCs/>
          <w:color w:val="000000" w:themeColor="text1"/>
          <w:sz w:val="32"/>
          <w:szCs w:val="32"/>
        </w:rPr>
      </w:pPr>
      <w:r>
        <w:rPr>
          <w:rFonts w:ascii="黑体" w:eastAsia="黑体" w:hAnsi="黑体" w:cs="楷体" w:hint="eastAsia"/>
          <w:bCs/>
          <w:color w:val="000000" w:themeColor="text1"/>
          <w:sz w:val="32"/>
          <w:szCs w:val="32"/>
        </w:rPr>
        <w:lastRenderedPageBreak/>
        <w:t>五、坚持党建引领，引导行业加强党建工作</w:t>
      </w:r>
    </w:p>
    <w:p w:rsidR="00CC49F5" w:rsidRDefault="00474A8D">
      <w:pPr>
        <w:spacing w:line="336" w:lineRule="auto"/>
        <w:ind w:firstLineChars="200" w:firstLine="643"/>
        <w:rPr>
          <w:rFonts w:ascii="楷体" w:eastAsia="仿宋_GB2312" w:hAnsi="楷体"/>
          <w:sz w:val="32"/>
          <w:szCs w:val="32"/>
        </w:rPr>
      </w:pPr>
      <w:r>
        <w:rPr>
          <w:rFonts w:ascii="楷体_GB2312" w:eastAsia="楷体_GB2312" w:hAnsi="楷体_GB2312" w:cs="楷体_GB2312" w:hint="eastAsia"/>
          <w:b/>
          <w:color w:val="000000" w:themeColor="text1"/>
          <w:sz w:val="32"/>
          <w:szCs w:val="32"/>
        </w:rPr>
        <w:t>（一）</w:t>
      </w:r>
      <w:r>
        <w:rPr>
          <w:rFonts w:ascii="楷体_GB2312" w:eastAsia="楷体_GB2312" w:hAnsi="楷体_GB2312" w:cs="楷体_GB2312" w:hint="eastAsia"/>
          <w:b/>
          <w:bCs/>
          <w:sz w:val="32"/>
          <w:szCs w:val="32"/>
        </w:rPr>
        <w:t>引导行业开展党史学习教育活动。</w:t>
      </w:r>
      <w:r>
        <w:rPr>
          <w:rFonts w:ascii="仿宋_GB2312" w:eastAsia="仿宋_GB2312" w:hAnsi="仿宋" w:hint="eastAsia"/>
          <w:b/>
          <w:bCs/>
          <w:color w:val="000000" w:themeColor="text1"/>
          <w:sz w:val="32"/>
          <w:szCs w:val="32"/>
        </w:rPr>
        <w:t>一是</w:t>
      </w:r>
      <w:r>
        <w:rPr>
          <w:rFonts w:ascii="仿宋_GB2312" w:eastAsia="仿宋_GB2312" w:hAnsi="仿宋" w:hint="eastAsia"/>
          <w:color w:val="000000" w:themeColor="text1"/>
          <w:sz w:val="32"/>
          <w:szCs w:val="32"/>
        </w:rPr>
        <w:t>组织“百家机构庆百年，我为群办实事”党史学习教育活动。活动虽因广州新冠疫情影响而取消，但协会收集整理了筹办过程中相关会员单位提供的有关党史和资本市场发展史材料，并在协会网站设立“党史学习教育”栏目进行展示、宣传，进一步推动辖区证券期货行业掀起学党史的热潮。</w:t>
      </w:r>
      <w:r>
        <w:rPr>
          <w:rFonts w:ascii="仿宋_GB2312" w:eastAsia="仿宋_GB2312" w:hAnsi="仿宋" w:hint="eastAsia"/>
          <w:b/>
          <w:color w:val="000000" w:themeColor="text1"/>
          <w:sz w:val="32"/>
          <w:szCs w:val="32"/>
        </w:rPr>
        <w:t>二</w:t>
      </w:r>
      <w:r>
        <w:rPr>
          <w:rFonts w:ascii="仿宋_GB2312" w:eastAsia="仿宋_GB2312" w:hAnsi="仿宋"/>
          <w:b/>
          <w:color w:val="000000" w:themeColor="text1"/>
          <w:sz w:val="32"/>
          <w:szCs w:val="32"/>
        </w:rPr>
        <w:t>是</w:t>
      </w:r>
      <w:r>
        <w:rPr>
          <w:rFonts w:ascii="仿宋_GB2312" w:eastAsia="仿宋_GB2312" w:hAnsi="仿宋" w:hint="eastAsia"/>
          <w:color w:val="000000" w:themeColor="text1"/>
          <w:sz w:val="32"/>
          <w:szCs w:val="32"/>
        </w:rPr>
        <w:t>联合中泰证券广东分公司开展以为纪念建党</w:t>
      </w:r>
      <w:r>
        <w:rPr>
          <w:rFonts w:ascii="仿宋_GB2312" w:eastAsia="仿宋_GB2312" w:hAnsi="仿宋"/>
          <w:color w:val="000000" w:themeColor="text1"/>
          <w:sz w:val="32"/>
          <w:szCs w:val="32"/>
        </w:rPr>
        <w:t>100</w:t>
      </w:r>
      <w:r>
        <w:rPr>
          <w:rFonts w:ascii="仿宋_GB2312" w:eastAsia="仿宋_GB2312" w:hAnsi="仿宋" w:hint="eastAsia"/>
          <w:color w:val="000000" w:themeColor="text1"/>
          <w:sz w:val="32"/>
          <w:szCs w:val="32"/>
        </w:rPr>
        <w:t>周年为主题的摄影作品征集活动，并对优秀作品进行通报表彰、颁发证书和奖品。</w:t>
      </w:r>
      <w:r>
        <w:rPr>
          <w:rFonts w:ascii="仿宋_GB2312" w:eastAsia="仿宋_GB2312" w:hAnsi="仿宋" w:hint="eastAsia"/>
          <w:b/>
          <w:bCs/>
          <w:sz w:val="32"/>
          <w:szCs w:val="32"/>
        </w:rPr>
        <w:t>三是</w:t>
      </w:r>
      <w:r>
        <w:rPr>
          <w:rFonts w:ascii="仿宋_GB2312" w:eastAsia="仿宋_GB2312" w:hAnsi="仿宋" w:hint="eastAsia"/>
          <w:bCs/>
          <w:color w:val="000000" w:themeColor="text1"/>
          <w:sz w:val="32"/>
          <w:szCs w:val="32"/>
        </w:rPr>
        <w:t>走进会员，</w:t>
      </w:r>
      <w:r>
        <w:rPr>
          <w:rFonts w:ascii="仿宋_GB2312" w:eastAsia="仿宋_GB2312" w:hAnsi="仿宋"/>
          <w:bCs/>
          <w:color w:val="000000" w:themeColor="text1"/>
          <w:sz w:val="32"/>
          <w:szCs w:val="32"/>
        </w:rPr>
        <w:t>先后与华泰证券广东分公司、中泰证券广东分公司、国信证券顺德分公司等</w:t>
      </w:r>
      <w:r>
        <w:rPr>
          <w:rFonts w:ascii="仿宋_GB2312" w:eastAsia="仿宋_GB2312" w:hAnsi="仿宋" w:hint="eastAsia"/>
          <w:bCs/>
          <w:color w:val="000000" w:themeColor="text1"/>
          <w:sz w:val="32"/>
          <w:szCs w:val="32"/>
        </w:rPr>
        <w:t>会员</w:t>
      </w:r>
      <w:r>
        <w:rPr>
          <w:rFonts w:ascii="仿宋_GB2312" w:eastAsia="仿宋_GB2312" w:hAnsi="仿宋"/>
          <w:bCs/>
          <w:color w:val="000000" w:themeColor="text1"/>
          <w:sz w:val="32"/>
          <w:szCs w:val="32"/>
        </w:rPr>
        <w:t>开展</w:t>
      </w:r>
      <w:r>
        <w:rPr>
          <w:rFonts w:ascii="仿宋_GB2312" w:eastAsia="仿宋_GB2312" w:hAnsi="仿宋" w:hint="eastAsia"/>
          <w:bCs/>
          <w:color w:val="000000" w:themeColor="text1"/>
          <w:sz w:val="32"/>
          <w:szCs w:val="32"/>
        </w:rPr>
        <w:t>支部联学联建</w:t>
      </w:r>
      <w:r>
        <w:rPr>
          <w:rFonts w:ascii="仿宋_GB2312" w:eastAsia="仿宋_GB2312" w:hAnsi="仿宋"/>
          <w:bCs/>
          <w:color w:val="000000" w:themeColor="text1"/>
          <w:sz w:val="32"/>
          <w:szCs w:val="32"/>
        </w:rPr>
        <w:t>活动</w:t>
      </w:r>
      <w:r>
        <w:rPr>
          <w:rFonts w:ascii="仿宋_GB2312" w:eastAsia="仿宋_GB2312" w:hAnsi="仿宋" w:hint="eastAsia"/>
          <w:bCs/>
          <w:color w:val="000000" w:themeColor="text1"/>
          <w:sz w:val="32"/>
          <w:szCs w:val="32"/>
        </w:rPr>
        <w:t>，通过参观革命历史遗迹、支部书记讲党课等形式，在学习交流中强化党性教育，推动</w:t>
      </w:r>
      <w:proofErr w:type="gramStart"/>
      <w:r>
        <w:rPr>
          <w:rFonts w:ascii="仿宋_GB2312" w:eastAsia="仿宋_GB2312" w:hAnsi="仿宋" w:hint="eastAsia"/>
          <w:bCs/>
          <w:color w:val="000000" w:themeColor="text1"/>
          <w:sz w:val="32"/>
          <w:szCs w:val="32"/>
        </w:rPr>
        <w:t>行业党建</w:t>
      </w:r>
      <w:proofErr w:type="gramEnd"/>
      <w:r>
        <w:rPr>
          <w:rFonts w:ascii="仿宋_GB2312" w:eastAsia="仿宋_GB2312" w:hAnsi="仿宋" w:hint="eastAsia"/>
          <w:bCs/>
          <w:color w:val="000000" w:themeColor="text1"/>
          <w:sz w:val="32"/>
          <w:szCs w:val="32"/>
        </w:rPr>
        <w:t>与业务融合。</w:t>
      </w:r>
    </w:p>
    <w:p w:rsidR="00CC49F5" w:rsidRDefault="00474A8D">
      <w:pPr>
        <w:spacing w:line="336" w:lineRule="auto"/>
        <w:ind w:firstLineChars="200" w:firstLine="643"/>
        <w:rPr>
          <w:rFonts w:ascii="仿宋_GB2312" w:eastAsia="仿宋_GB2312" w:hAnsi="仿宋"/>
          <w:bCs/>
          <w:color w:val="000000" w:themeColor="text1"/>
          <w:sz w:val="32"/>
          <w:szCs w:val="32"/>
        </w:rPr>
      </w:pPr>
      <w:r>
        <w:rPr>
          <w:rFonts w:ascii="楷体_GB2312" w:eastAsia="楷体_GB2312" w:hAnsi="楷体_GB2312" w:cs="楷体_GB2312" w:hint="eastAsia"/>
          <w:b/>
          <w:color w:val="000000" w:themeColor="text1"/>
          <w:sz w:val="32"/>
          <w:szCs w:val="32"/>
        </w:rPr>
        <w:t>（二）抓实秘书处党建工作。</w:t>
      </w:r>
      <w:r>
        <w:rPr>
          <w:rFonts w:ascii="仿宋_GB2312" w:eastAsia="仿宋_GB2312" w:hAnsi="仿宋" w:hint="eastAsia"/>
          <w:b/>
          <w:color w:val="000000" w:themeColor="text1"/>
          <w:sz w:val="32"/>
          <w:szCs w:val="32"/>
        </w:rPr>
        <w:t>一是</w:t>
      </w:r>
      <w:r>
        <w:rPr>
          <w:rFonts w:ascii="仿宋_GB2312" w:eastAsia="仿宋_GB2312" w:hAnsi="仿宋" w:hint="eastAsia"/>
          <w:bCs/>
          <w:color w:val="000000" w:themeColor="text1"/>
          <w:sz w:val="32"/>
          <w:szCs w:val="32"/>
        </w:rPr>
        <w:t>坚持在“每月一课”学习过程中强化党史学习教育。通过“一人领读、共谈体会”的形式深入学习</w:t>
      </w:r>
      <w:r>
        <w:rPr>
          <w:rFonts w:ascii="仿宋_GB2312" w:eastAsia="仿宋_GB2312" w:hAnsi="仿宋" w:hint="eastAsia"/>
          <w:bCs/>
          <w:color w:val="000000" w:themeColor="text1"/>
          <w:sz w:val="32"/>
          <w:szCs w:val="32"/>
          <w:shd w:val="clear" w:color="auto" w:fill="FFFFFF"/>
        </w:rPr>
        <w:t>《中共中央关于党的百年奋斗重大成就和历史经验的决议》</w:t>
      </w:r>
      <w:r>
        <w:rPr>
          <w:rFonts w:ascii="仿宋_GB2312" w:eastAsia="仿宋_GB2312" w:hAnsi="仿宋" w:hint="eastAsia"/>
          <w:bCs/>
          <w:color w:val="000000" w:themeColor="text1"/>
          <w:sz w:val="32"/>
          <w:szCs w:val="32"/>
        </w:rPr>
        <w:t>《中共中央关于加强党的政治建设的意见》《论中国共产党历史》《中国共产党简史》《中国共产党第十九届中央委员会第六次全体会议公报》等重要文件资料，认真领会习近平总书记在建党100周年庆祝大会上的讲话精神和党的十九届六中全会精神</w:t>
      </w:r>
      <w:r>
        <w:rPr>
          <w:rFonts w:ascii="仿宋_GB2312" w:eastAsia="仿宋_GB2312" w:hAnsi="仿宋"/>
          <w:bCs/>
          <w:color w:val="000000" w:themeColor="text1"/>
          <w:sz w:val="32"/>
          <w:szCs w:val="32"/>
        </w:rPr>
        <w:t>；</w:t>
      </w:r>
      <w:r>
        <w:rPr>
          <w:rFonts w:ascii="仿宋_GB2312" w:eastAsia="仿宋_GB2312" w:hAnsi="仿宋" w:hint="eastAsia"/>
          <w:b/>
          <w:color w:val="000000" w:themeColor="text1"/>
          <w:sz w:val="32"/>
          <w:szCs w:val="32"/>
        </w:rPr>
        <w:t>二是</w:t>
      </w:r>
      <w:r>
        <w:rPr>
          <w:rFonts w:ascii="仿宋_GB2312" w:eastAsia="仿宋_GB2312" w:hAnsi="仿宋"/>
          <w:bCs/>
          <w:color w:val="000000" w:themeColor="text1"/>
          <w:sz w:val="32"/>
          <w:szCs w:val="32"/>
        </w:rPr>
        <w:t>组织观看主题电影、专题片</w:t>
      </w:r>
      <w:r>
        <w:rPr>
          <w:rFonts w:ascii="仿宋_GB2312" w:eastAsia="仿宋_GB2312" w:hAnsi="仿宋" w:hint="eastAsia"/>
          <w:bCs/>
          <w:color w:val="000000" w:themeColor="text1"/>
          <w:sz w:val="32"/>
          <w:szCs w:val="32"/>
        </w:rPr>
        <w:t>；</w:t>
      </w:r>
      <w:r>
        <w:rPr>
          <w:rFonts w:ascii="仿宋_GB2312" w:eastAsia="仿宋_GB2312" w:hAnsi="仿宋" w:hint="eastAsia"/>
          <w:b/>
          <w:color w:val="000000" w:themeColor="text1"/>
          <w:sz w:val="32"/>
          <w:szCs w:val="32"/>
        </w:rPr>
        <w:t>三是</w:t>
      </w:r>
      <w:r>
        <w:rPr>
          <w:rFonts w:ascii="仿宋_GB2312" w:eastAsia="仿宋_GB2312" w:hAnsi="仿宋"/>
          <w:bCs/>
          <w:color w:val="000000" w:themeColor="text1"/>
          <w:sz w:val="32"/>
          <w:szCs w:val="32"/>
        </w:rPr>
        <w:t>开展支部组织生活会</w:t>
      </w:r>
      <w:r>
        <w:rPr>
          <w:rFonts w:ascii="仿宋_GB2312" w:eastAsia="仿宋_GB2312" w:hAnsi="仿宋" w:hint="eastAsia"/>
          <w:bCs/>
          <w:color w:val="000000" w:themeColor="text1"/>
          <w:sz w:val="32"/>
          <w:szCs w:val="32"/>
        </w:rPr>
        <w:t>、</w:t>
      </w:r>
      <w:r>
        <w:rPr>
          <w:rFonts w:ascii="仿宋_GB2312" w:eastAsia="仿宋_GB2312" w:hAnsi="仿宋"/>
          <w:bCs/>
          <w:color w:val="000000" w:themeColor="text1"/>
          <w:sz w:val="32"/>
          <w:szCs w:val="32"/>
        </w:rPr>
        <w:lastRenderedPageBreak/>
        <w:t>民主评议党员</w:t>
      </w:r>
      <w:r>
        <w:rPr>
          <w:rFonts w:ascii="仿宋_GB2312" w:eastAsia="仿宋_GB2312" w:hAnsi="仿宋" w:hint="eastAsia"/>
          <w:bCs/>
          <w:color w:val="000000" w:themeColor="text1"/>
          <w:sz w:val="32"/>
          <w:szCs w:val="32"/>
        </w:rPr>
        <w:t>、</w:t>
      </w:r>
      <w:r>
        <w:rPr>
          <w:rFonts w:ascii="仿宋_GB2312" w:eastAsia="仿宋_GB2312" w:hAnsi="仿宋"/>
          <w:bCs/>
          <w:color w:val="000000" w:themeColor="text1"/>
          <w:sz w:val="32"/>
          <w:szCs w:val="32"/>
        </w:rPr>
        <w:t>支部书记讲党课</w:t>
      </w:r>
      <w:r>
        <w:rPr>
          <w:rFonts w:ascii="仿宋_GB2312" w:eastAsia="仿宋_GB2312" w:hAnsi="仿宋" w:hint="eastAsia"/>
          <w:bCs/>
          <w:color w:val="000000" w:themeColor="text1"/>
          <w:sz w:val="32"/>
          <w:szCs w:val="32"/>
        </w:rPr>
        <w:t>与</w:t>
      </w:r>
      <w:r>
        <w:rPr>
          <w:rFonts w:ascii="仿宋_GB2312" w:eastAsia="仿宋_GB2312" w:hAnsi="仿宋"/>
          <w:bCs/>
          <w:color w:val="000000" w:themeColor="text1"/>
          <w:sz w:val="32"/>
          <w:szCs w:val="32"/>
        </w:rPr>
        <w:t>谈心谈话；</w:t>
      </w:r>
      <w:r>
        <w:rPr>
          <w:rFonts w:ascii="仿宋_GB2312" w:eastAsia="仿宋_GB2312" w:hAnsi="仿宋" w:hint="eastAsia"/>
          <w:b/>
          <w:color w:val="000000" w:themeColor="text1"/>
          <w:sz w:val="32"/>
          <w:szCs w:val="32"/>
        </w:rPr>
        <w:t>四是</w:t>
      </w:r>
      <w:r>
        <w:rPr>
          <w:rFonts w:ascii="仿宋_GB2312" w:eastAsia="仿宋_GB2312" w:hAnsi="仿宋"/>
          <w:bCs/>
          <w:color w:val="000000" w:themeColor="text1"/>
          <w:sz w:val="32"/>
          <w:szCs w:val="32"/>
        </w:rPr>
        <w:t>严格按要求组织党支部换届工作及先进党支部、优秀共产党员和优秀党务工作者评选工作</w:t>
      </w:r>
      <w:r>
        <w:rPr>
          <w:rFonts w:ascii="仿宋_GB2312" w:eastAsia="仿宋_GB2312" w:hAnsi="仿宋" w:hint="eastAsia"/>
          <w:bCs/>
          <w:color w:val="000000" w:themeColor="text1"/>
          <w:sz w:val="32"/>
          <w:szCs w:val="32"/>
        </w:rPr>
        <w:t>;</w:t>
      </w:r>
      <w:r>
        <w:rPr>
          <w:rFonts w:ascii="仿宋_GB2312" w:eastAsia="仿宋_GB2312" w:hAnsi="仿宋" w:hint="eastAsia"/>
          <w:b/>
          <w:color w:val="000000" w:themeColor="text1"/>
          <w:sz w:val="32"/>
          <w:szCs w:val="32"/>
        </w:rPr>
        <w:t>五是</w:t>
      </w:r>
      <w:r>
        <w:rPr>
          <w:rFonts w:ascii="仿宋_GB2312" w:eastAsia="仿宋_GB2312" w:hAnsi="仿宋"/>
          <w:bCs/>
          <w:color w:val="000000" w:themeColor="text1"/>
          <w:sz w:val="32"/>
          <w:szCs w:val="32"/>
        </w:rPr>
        <w:t>积极参加广东证监局学习大讲堂、主题党日活动、家乡党史征文活动等，向广东证监局党史学习教</w:t>
      </w:r>
      <w:r>
        <w:rPr>
          <w:rFonts w:ascii="仿宋_GB2312" w:eastAsia="仿宋_GB2312" w:hAnsi="仿宋" w:hint="eastAsia"/>
          <w:bCs/>
          <w:color w:val="000000" w:themeColor="text1"/>
          <w:sz w:val="32"/>
          <w:szCs w:val="32"/>
        </w:rPr>
        <w:t>育领导小组办公室报送党史学习教育开展情况。</w:t>
      </w:r>
      <w:r>
        <w:rPr>
          <w:rFonts w:ascii="仿宋_GB2312" w:eastAsia="仿宋_GB2312" w:hAnsi="仿宋"/>
          <w:bCs/>
          <w:color w:val="000000" w:themeColor="text1"/>
          <w:sz w:val="32"/>
          <w:szCs w:val="32"/>
        </w:rPr>
        <w:t>通过主动、反复加强党支部政治建设，持续推进党建与业务贯通融合，实现党建与业务两手抓、两促进、两提高。</w:t>
      </w:r>
    </w:p>
    <w:p w:rsidR="00CC49F5" w:rsidRDefault="00474A8D">
      <w:pPr>
        <w:spacing w:line="336" w:lineRule="auto"/>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六、增强服务意识，凝心聚力提升协会服务水平</w:t>
      </w:r>
    </w:p>
    <w:p w:rsidR="00CC49F5" w:rsidRDefault="00474A8D">
      <w:pPr>
        <w:spacing w:line="336" w:lineRule="auto"/>
        <w:ind w:firstLineChars="200" w:firstLine="643"/>
        <w:rPr>
          <w:rFonts w:ascii="仿宋_GB2312" w:eastAsia="仿宋_GB2312" w:hAnsi="仿宋"/>
          <w:bCs/>
          <w:color w:val="000000" w:themeColor="text1"/>
          <w:sz w:val="32"/>
          <w:szCs w:val="32"/>
        </w:rPr>
      </w:pPr>
      <w:r>
        <w:rPr>
          <w:rFonts w:ascii="楷体_GB2312" w:eastAsia="楷体_GB2312" w:hAnsi="楷体_GB2312" w:cs="楷体_GB2312" w:hint="eastAsia"/>
          <w:b/>
          <w:bCs/>
          <w:sz w:val="32"/>
          <w:szCs w:val="32"/>
        </w:rPr>
        <w:t>（一）完善制度建设和内部管理。</w:t>
      </w:r>
      <w:r>
        <w:rPr>
          <w:rFonts w:ascii="仿宋_GB2312" w:eastAsia="仿宋_GB2312" w:hAnsi="仿宋" w:hint="eastAsia"/>
          <w:bCs/>
          <w:color w:val="000000" w:themeColor="text1"/>
          <w:sz w:val="32"/>
          <w:szCs w:val="32"/>
        </w:rPr>
        <w:t>以财务管理自查自纠为抓手，对协会财务方面规章制度进行全面梳理，共对《广东证券期货业协会财务管理制度》等</w:t>
      </w:r>
      <w:r>
        <w:rPr>
          <w:rFonts w:ascii="仿宋_GB2312" w:eastAsia="仿宋_GB2312" w:hAnsi="仿宋"/>
          <w:bCs/>
          <w:color w:val="000000" w:themeColor="text1"/>
          <w:sz w:val="32"/>
          <w:szCs w:val="32"/>
        </w:rPr>
        <w:t>4个制度进行了修订完善。制定了《广东证券期货业协会</w:t>
      </w:r>
      <w:r>
        <w:rPr>
          <w:rFonts w:ascii="仿宋_GB2312" w:eastAsia="仿宋_GB2312" w:hAnsi="仿宋"/>
          <w:bCs/>
          <w:color w:val="000000" w:themeColor="text1"/>
          <w:sz w:val="32"/>
          <w:szCs w:val="32"/>
        </w:rPr>
        <w:t>“</w:t>
      </w:r>
      <w:r>
        <w:rPr>
          <w:rFonts w:ascii="仿宋_GB2312" w:eastAsia="仿宋_GB2312" w:hAnsi="仿宋"/>
          <w:bCs/>
          <w:color w:val="000000" w:themeColor="text1"/>
          <w:sz w:val="32"/>
          <w:szCs w:val="32"/>
        </w:rPr>
        <w:t>三重一大</w:t>
      </w:r>
      <w:r>
        <w:rPr>
          <w:rFonts w:ascii="仿宋_GB2312" w:eastAsia="仿宋_GB2312" w:hAnsi="仿宋"/>
          <w:bCs/>
          <w:color w:val="000000" w:themeColor="text1"/>
          <w:sz w:val="32"/>
          <w:szCs w:val="32"/>
        </w:rPr>
        <w:t>”</w:t>
      </w:r>
      <w:r>
        <w:rPr>
          <w:rFonts w:ascii="仿宋_GB2312" w:eastAsia="仿宋_GB2312" w:hAnsi="仿宋"/>
          <w:bCs/>
          <w:color w:val="000000" w:themeColor="text1"/>
          <w:sz w:val="32"/>
          <w:szCs w:val="32"/>
        </w:rPr>
        <w:t>集体决策制度》等4项内部管理制度，进一步规范内部运行机制。严格按有关要求开展评选评奖项目自查自纠工作及法人治理专项整治工作，确保协会各项工作依法、规范。</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bCs/>
          <w:sz w:val="32"/>
          <w:szCs w:val="32"/>
        </w:rPr>
        <w:t>（二）建立健全常态化传导机制。</w:t>
      </w:r>
      <w:r>
        <w:rPr>
          <w:rFonts w:ascii="仿宋_GB2312" w:eastAsia="仿宋_GB2312" w:hAnsi="仿宋" w:hint="eastAsia"/>
          <w:sz w:val="32"/>
          <w:szCs w:val="32"/>
        </w:rPr>
        <w:t>不定期发布《行业动态》刊物，展示行业工作亮点和研究成果，并向有关政府职能部门和单位报送</w:t>
      </w:r>
      <w:r>
        <w:rPr>
          <w:rFonts w:ascii="仿宋_GB2312" w:eastAsia="仿宋_GB2312" w:hAnsi="仿宋" w:hint="eastAsia"/>
          <w:color w:val="000000" w:themeColor="text1"/>
          <w:sz w:val="32"/>
          <w:szCs w:val="32"/>
        </w:rPr>
        <w:t>，积极传递行业声音。</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bCs/>
          <w:sz w:val="32"/>
          <w:szCs w:val="32"/>
        </w:rPr>
        <w:t>（三）组织开展行业发展研究。</w:t>
      </w:r>
      <w:r>
        <w:rPr>
          <w:rFonts w:ascii="仿宋_GB2312" w:eastAsia="仿宋_GB2312" w:hAnsi="仿宋" w:hint="eastAsia"/>
          <w:color w:val="000000" w:themeColor="text1"/>
          <w:sz w:val="32"/>
          <w:szCs w:val="32"/>
        </w:rPr>
        <w:t>在征集选题建议、确定选题范围、组织专业委员会综合评议的基础上，确认了1</w:t>
      </w:r>
      <w:r>
        <w:rPr>
          <w:rFonts w:ascii="仿宋_GB2312" w:eastAsia="仿宋_GB2312" w:hAnsi="仿宋"/>
          <w:color w:val="000000" w:themeColor="text1"/>
          <w:sz w:val="32"/>
          <w:szCs w:val="32"/>
        </w:rPr>
        <w:t>2</w:t>
      </w:r>
      <w:r>
        <w:rPr>
          <w:rFonts w:ascii="仿宋_GB2312" w:eastAsia="仿宋_GB2312" w:hAnsi="仿宋" w:hint="eastAsia"/>
          <w:color w:val="000000" w:themeColor="text1"/>
          <w:sz w:val="32"/>
          <w:szCs w:val="32"/>
        </w:rPr>
        <w:t>项协会2021</w:t>
      </w:r>
      <w:r>
        <w:rPr>
          <w:rFonts w:ascii="仿宋_GB2312" w:eastAsia="仿宋_GB2312" w:hAnsi="仿宋" w:hint="eastAsia"/>
          <w:color w:val="000000" w:themeColor="text1"/>
          <w:sz w:val="32"/>
          <w:szCs w:val="32"/>
        </w:rPr>
        <w:lastRenderedPageBreak/>
        <w:t>年度重点研究课题申报立项工作，后续将开展优秀课题评选工作，并通过多种渠道向监管、行政等部门提供研究成果，展现行业智慧。</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bCs/>
          <w:sz w:val="32"/>
          <w:szCs w:val="32"/>
        </w:rPr>
        <w:t>（四）充分调动培训资源，为行业发展培育人才</w:t>
      </w:r>
      <w:r>
        <w:rPr>
          <w:rFonts w:ascii="楷体_GB2312" w:eastAsia="楷体_GB2312" w:hAnsi="楷体_GB2312" w:cs="楷体_GB2312" w:hint="eastAsia"/>
          <w:color w:val="000000" w:themeColor="text1"/>
          <w:sz w:val="32"/>
          <w:szCs w:val="32"/>
        </w:rPr>
        <w:t>。</w:t>
      </w:r>
      <w:r>
        <w:rPr>
          <w:rFonts w:ascii="仿宋_GB2312" w:eastAsia="仿宋_GB2312" w:hAnsi="仿宋" w:hint="eastAsia"/>
          <w:color w:val="000000" w:themeColor="text1"/>
          <w:sz w:val="32"/>
          <w:szCs w:val="32"/>
        </w:rPr>
        <w:t>2021年，协会采用自办+合作、线上+线下相结合的方式先后</w:t>
      </w:r>
      <w:r>
        <w:rPr>
          <w:rFonts w:ascii="仿宋_GB2312" w:eastAsia="仿宋_GB2312" w:hAnsi="仿宋" w:hint="eastAsia"/>
          <w:sz w:val="32"/>
          <w:szCs w:val="32"/>
        </w:rPr>
        <w:t>举办了9期业务培训班，培训均为免费，共计培训对象达6753人次，培训内容涵盖投诉处理、反洗钱、绿色金融、中</w:t>
      </w:r>
      <w:proofErr w:type="gramStart"/>
      <w:r>
        <w:rPr>
          <w:rFonts w:ascii="仿宋_GB2312" w:eastAsia="仿宋_GB2312" w:hAnsi="仿宋" w:hint="eastAsia"/>
          <w:sz w:val="32"/>
          <w:szCs w:val="32"/>
        </w:rPr>
        <w:t>证易签系统</w:t>
      </w:r>
      <w:proofErr w:type="gramEnd"/>
      <w:r>
        <w:rPr>
          <w:rFonts w:ascii="仿宋_GB2312" w:eastAsia="仿宋_GB2312" w:hAnsi="仿宋" w:hint="eastAsia"/>
          <w:sz w:val="32"/>
          <w:szCs w:val="32"/>
        </w:rPr>
        <w:t>操</w:t>
      </w:r>
      <w:r>
        <w:rPr>
          <w:rFonts w:ascii="仿宋_GB2312" w:eastAsia="仿宋_GB2312" w:hAnsi="仿宋" w:hint="eastAsia"/>
          <w:color w:val="000000" w:themeColor="text1"/>
          <w:sz w:val="32"/>
          <w:szCs w:val="32"/>
        </w:rPr>
        <w:t>作、期权及场外业务、科技金融创新与数字经济发展、财富管理新发展专题等多个方面，切实满足从业人员的多样化培训需求，赢得了会员的充分肯定。</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楷体_GB2312" w:eastAsia="楷体_GB2312" w:hAnsi="楷体_GB2312" w:cs="楷体_GB2312" w:hint="eastAsia"/>
          <w:b/>
          <w:bCs/>
          <w:sz w:val="32"/>
          <w:szCs w:val="32"/>
        </w:rPr>
        <w:t>（五）举办文体交流活动。</w:t>
      </w:r>
      <w:r>
        <w:rPr>
          <w:rFonts w:ascii="仿宋_GB2312" w:eastAsia="仿宋_GB2312" w:hAnsi="仿宋" w:hint="eastAsia"/>
          <w:color w:val="000000" w:themeColor="text1"/>
          <w:sz w:val="32"/>
          <w:szCs w:val="32"/>
        </w:rPr>
        <w:t>协会在广州国际乒乓球中心举办了广东证券期货业（第三届）乒乓球比赛，共29支队伍139名运动员参赛，积极营造了团结友好、奋发有为的行业氛围。</w:t>
      </w:r>
    </w:p>
    <w:p w:rsidR="00CC49F5" w:rsidRDefault="00D366D0" w:rsidP="00D366D0">
      <w:pPr>
        <w:spacing w:line="336" w:lineRule="auto"/>
        <w:ind w:firstLineChars="200" w:firstLine="640"/>
        <w:rPr>
          <w:rFonts w:ascii="仿宋_GB2312" w:eastAsia="仿宋_GB2312" w:hAnsi="仿宋"/>
          <w:color w:val="000000" w:themeColor="text1"/>
          <w:sz w:val="32"/>
          <w:szCs w:val="32"/>
        </w:rPr>
      </w:pPr>
      <w:r w:rsidRPr="00D366D0">
        <w:rPr>
          <w:rFonts w:ascii="仿宋_GB2312" w:eastAsia="仿宋_GB2312" w:hAnsi="仿宋" w:hint="eastAsia"/>
          <w:color w:val="000000" w:themeColor="text1"/>
          <w:sz w:val="32"/>
          <w:szCs w:val="32"/>
        </w:rPr>
        <w:t>2021年（截至12月31日），协会新入会会员37家（其中证券分公司13家，期货分公司4家，证券营业部19家，期货营业部1家），退会会员25家（其中证券营业部22家，证券分公司1家，期货营业部1家，投资咨询机构1家）</w:t>
      </w:r>
      <w:r w:rsidR="00474A8D">
        <w:rPr>
          <w:rFonts w:ascii="仿宋_GB2312" w:eastAsia="仿宋_GB2312" w:hAnsi="仿宋" w:hint="eastAsia"/>
          <w:color w:val="000000" w:themeColor="text1"/>
          <w:sz w:val="32"/>
          <w:szCs w:val="32"/>
        </w:rPr>
        <w:t>。截至2021年12月31日，协会会员总数为1176家（其中证券公司8家，期货公司8家，基金公司4家，证券分公司133家，期货分公司25家，证券营业部940家，期货营业部48家，其他类型会员单</w:t>
      </w:r>
      <w:r w:rsidR="00474A8D">
        <w:rPr>
          <w:rFonts w:ascii="仿宋_GB2312" w:eastAsia="仿宋_GB2312" w:hAnsi="仿宋" w:hint="eastAsia"/>
          <w:color w:val="000000" w:themeColor="text1"/>
          <w:sz w:val="32"/>
          <w:szCs w:val="32"/>
        </w:rPr>
        <w:lastRenderedPageBreak/>
        <w:t>位10家）。</w:t>
      </w:r>
    </w:p>
    <w:p w:rsidR="00CC49F5" w:rsidRDefault="00474A8D">
      <w:pPr>
        <w:spacing w:line="336" w:lineRule="auto"/>
        <w:ind w:firstLineChars="200" w:firstLine="640"/>
        <w:rPr>
          <w:rFonts w:ascii="仿宋_GB2312" w:eastAsia="仿宋_GB2312" w:hAnsi="仿宋"/>
          <w:sz w:val="32"/>
          <w:szCs w:val="32"/>
        </w:rPr>
      </w:pPr>
      <w:r>
        <w:rPr>
          <w:rFonts w:ascii="仿宋_GB2312" w:eastAsia="仿宋_GB2312" w:hAnsi="仿宋" w:hint="eastAsia"/>
          <w:sz w:val="32"/>
          <w:szCs w:val="32"/>
        </w:rPr>
        <w:t>各位理事、监事，2</w:t>
      </w:r>
      <w:r>
        <w:rPr>
          <w:rFonts w:ascii="仿宋_GB2312" w:eastAsia="仿宋_GB2312" w:hAnsi="仿宋"/>
          <w:sz w:val="32"/>
          <w:szCs w:val="32"/>
        </w:rPr>
        <w:t>021</w:t>
      </w:r>
      <w:r>
        <w:rPr>
          <w:rFonts w:ascii="仿宋_GB2312" w:eastAsia="仿宋_GB2312" w:hAnsi="仿宋" w:hint="eastAsia"/>
          <w:sz w:val="32"/>
          <w:szCs w:val="32"/>
        </w:rPr>
        <w:t>年，协会把准职责定位、强化责任担当，把党建和业务紧密结合，统筹推进疫情防控，在推动行业夯实发展基础、提升自律管理质量等方面开展了一系列会员服务工作，各项重点工作取得积极成效，这离不开广东证监局的坚强领导，离不开广大会员尤其是理事会和监事会的全力支持。在此，我向各位关心与支持协会工作的理事、监事表示衷心的感谢！</w:t>
      </w:r>
    </w:p>
    <w:p w:rsidR="00CC49F5" w:rsidRDefault="00CC49F5">
      <w:pPr>
        <w:spacing w:line="336" w:lineRule="auto"/>
        <w:ind w:firstLineChars="200" w:firstLine="640"/>
        <w:rPr>
          <w:rFonts w:ascii="仿宋_GB2312" w:eastAsia="仿宋_GB2312" w:hAnsi="仿宋"/>
          <w:sz w:val="32"/>
          <w:szCs w:val="32"/>
        </w:rPr>
      </w:pPr>
    </w:p>
    <w:p w:rsidR="00CC49F5" w:rsidRDefault="00474A8D">
      <w:pPr>
        <w:spacing w:line="336" w:lineRule="auto"/>
        <w:jc w:val="center"/>
        <w:rPr>
          <w:rFonts w:ascii="黑体" w:eastAsia="黑体" w:hAnsi="黑体" w:cs="仿宋_GB2312"/>
          <w:sz w:val="32"/>
          <w:szCs w:val="32"/>
        </w:rPr>
      </w:pPr>
      <w:r>
        <w:rPr>
          <w:rFonts w:ascii="黑体" w:eastAsia="黑体" w:hAnsi="黑体" w:cs="仿宋_GB2312" w:hint="eastAsia"/>
          <w:sz w:val="32"/>
          <w:szCs w:val="32"/>
        </w:rPr>
        <w:t>第二部分 2</w:t>
      </w:r>
      <w:r>
        <w:rPr>
          <w:rFonts w:ascii="黑体" w:eastAsia="黑体" w:hAnsi="黑体" w:cs="仿宋_GB2312"/>
          <w:sz w:val="32"/>
          <w:szCs w:val="32"/>
        </w:rPr>
        <w:t>022</w:t>
      </w:r>
      <w:r>
        <w:rPr>
          <w:rFonts w:ascii="黑体" w:eastAsia="黑体" w:hAnsi="黑体" w:cs="仿宋_GB2312" w:hint="eastAsia"/>
          <w:sz w:val="32"/>
          <w:szCs w:val="32"/>
        </w:rPr>
        <w:t>年工作计划</w:t>
      </w:r>
    </w:p>
    <w:p w:rsidR="00CC49F5" w:rsidRDefault="00CC49F5">
      <w:pPr>
        <w:spacing w:line="336" w:lineRule="auto"/>
        <w:ind w:firstLineChars="200" w:firstLine="640"/>
        <w:rPr>
          <w:rFonts w:ascii="仿宋" w:eastAsia="仿宋" w:hAnsi="仿宋"/>
          <w:sz w:val="32"/>
          <w:szCs w:val="32"/>
        </w:rPr>
      </w:pPr>
    </w:p>
    <w:p w:rsidR="00CC49F5" w:rsidRDefault="00474A8D">
      <w:pPr>
        <w:spacing w:line="336"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022</w:t>
      </w:r>
      <w:r>
        <w:rPr>
          <w:rFonts w:ascii="仿宋_GB2312" w:eastAsia="仿宋_GB2312" w:hAnsi="仿宋" w:hint="eastAsia"/>
          <w:sz w:val="32"/>
          <w:szCs w:val="32"/>
        </w:rPr>
        <w:t>年，协会将坚持以习近平新时代中国特色社会主义思想为指导，坚决贯彻落实党的十九届六中全会精神，坚持稳中求进工作总基调，立足新发展阶段，贯彻新发展理念，服务新发展格局，抓住新发展机遇，在广东证监局党委的领导下，按照理事会的决策部署，继续做好疫情防控工作的同时，重点做好以下几项工作：</w:t>
      </w:r>
      <w:bookmarkStart w:id="0" w:name="_GoBack"/>
      <w:bookmarkEnd w:id="0"/>
    </w:p>
    <w:p w:rsidR="00CC49F5" w:rsidRDefault="00474A8D">
      <w:pPr>
        <w:spacing w:line="336" w:lineRule="auto"/>
        <w:ind w:firstLineChars="200" w:firstLine="640"/>
        <w:rPr>
          <w:rFonts w:ascii="黑体" w:eastAsia="黑体" w:hAnsi="黑体"/>
          <w:sz w:val="32"/>
          <w:szCs w:val="32"/>
        </w:rPr>
      </w:pPr>
      <w:r>
        <w:rPr>
          <w:rFonts w:ascii="黑体" w:eastAsia="黑体" w:hAnsi="黑体" w:hint="eastAsia"/>
          <w:sz w:val="32"/>
          <w:szCs w:val="32"/>
        </w:rPr>
        <w:t>一、继续提升协会自律管理服务质量，推动行业文化建设，构建良好市场生态</w:t>
      </w:r>
    </w:p>
    <w:p w:rsidR="00CC49F5" w:rsidRDefault="00474A8D">
      <w:pPr>
        <w:spacing w:line="336" w:lineRule="auto"/>
        <w:ind w:firstLineChars="200" w:firstLine="643"/>
        <w:rPr>
          <w:rFonts w:ascii="楷体" w:eastAsia="楷体" w:hAnsi="楷体"/>
          <w:b/>
          <w:color w:val="000000" w:themeColor="text1"/>
          <w:sz w:val="32"/>
          <w:szCs w:val="32"/>
        </w:rPr>
      </w:pPr>
      <w:r>
        <w:rPr>
          <w:rFonts w:ascii="仿宋_GB2312" w:eastAsia="仿宋_GB2312" w:hAnsi="楷体" w:hint="eastAsia"/>
          <w:b/>
          <w:sz w:val="32"/>
          <w:szCs w:val="32"/>
        </w:rPr>
        <w:t>一是出台辖区高龄投资者行业服务规范。</w:t>
      </w:r>
      <w:r>
        <w:rPr>
          <w:rFonts w:ascii="仿宋_GB2312" w:eastAsia="仿宋_GB2312" w:hAnsi="仿宋" w:hint="eastAsia"/>
          <w:sz w:val="32"/>
          <w:szCs w:val="32"/>
        </w:rPr>
        <w:t>适时试行《广东辖区证券经营机构高龄投资者服务指南》，取得成功经验后向有关</w:t>
      </w:r>
      <w:r>
        <w:rPr>
          <w:rFonts w:ascii="仿宋_GB2312" w:eastAsia="仿宋_GB2312" w:hAnsi="仿宋" w:hint="eastAsia"/>
          <w:sz w:val="32"/>
          <w:szCs w:val="32"/>
        </w:rPr>
        <w:lastRenderedPageBreak/>
        <w:t>单位申报行业示范实践评估，切实树立以客户为中心的理念。</w:t>
      </w:r>
      <w:r>
        <w:rPr>
          <w:rFonts w:ascii="仿宋_GB2312" w:eastAsia="仿宋_GB2312" w:hAnsi="仿宋" w:hint="eastAsia"/>
          <w:b/>
          <w:bCs/>
          <w:sz w:val="32"/>
          <w:szCs w:val="32"/>
        </w:rPr>
        <w:t>二</w:t>
      </w:r>
      <w:r>
        <w:rPr>
          <w:rFonts w:ascii="仿宋_GB2312" w:eastAsia="仿宋_GB2312" w:hAnsi="楷体" w:hint="eastAsia"/>
          <w:b/>
          <w:bCs/>
          <w:sz w:val="32"/>
          <w:szCs w:val="32"/>
        </w:rPr>
        <w:t>是积极完成</w:t>
      </w:r>
      <w:r>
        <w:rPr>
          <w:rFonts w:ascii="仿宋_GB2312" w:eastAsia="仿宋_GB2312" w:hAnsi="仿宋" w:hint="eastAsia"/>
          <w:b/>
          <w:bCs/>
          <w:sz w:val="32"/>
          <w:szCs w:val="32"/>
        </w:rPr>
        <w:t>2021年度证券公司分支机构分类监管自律评价和2022年现场检查工作。</w:t>
      </w:r>
      <w:r>
        <w:rPr>
          <w:rFonts w:ascii="仿宋_GB2312" w:eastAsia="仿宋_GB2312" w:hAnsi="仿宋" w:hint="eastAsia"/>
          <w:sz w:val="32"/>
          <w:szCs w:val="32"/>
        </w:rPr>
        <w:t>进一步完善考核指标，选定现场检查对象，加大检查力度，将检查中发现新问题、新情况、新做法形成报告报送广东证监局并在行业内共享。</w:t>
      </w:r>
      <w:r>
        <w:rPr>
          <w:rFonts w:ascii="仿宋_GB2312" w:eastAsia="仿宋_GB2312" w:hAnsi="仿宋" w:hint="eastAsia"/>
          <w:b/>
          <w:bCs/>
          <w:sz w:val="32"/>
          <w:szCs w:val="32"/>
        </w:rPr>
        <w:t>三是坚持推进行业文化建设。</w:t>
      </w:r>
      <w:r>
        <w:rPr>
          <w:rFonts w:ascii="仿宋_GB2312" w:eastAsia="仿宋_GB2312" w:hAnsi="仿宋" w:hint="eastAsia"/>
          <w:sz w:val="32"/>
          <w:szCs w:val="32"/>
        </w:rPr>
        <w:t>探索将行业文化建设纳入分支机构分类监管考核指标体系，开展辖区行业文化建设实践评估、职业道德标兵推荐展示工作，发挥典型标杆的引领示范作用，不定期收集整理证券期货行业文化建设案例，引导行业文化建设有效落地，夯实“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、诚信、专业、稳健”的行业文化基础。</w:t>
      </w:r>
      <w:r>
        <w:rPr>
          <w:rFonts w:ascii="仿宋_GB2312" w:eastAsia="仿宋_GB2312" w:hAnsi="仿宋" w:hint="eastAsia"/>
          <w:b/>
          <w:bCs/>
          <w:sz w:val="32"/>
          <w:szCs w:val="32"/>
        </w:rPr>
        <w:t>四是加强合</w:t>
      </w:r>
      <w:proofErr w:type="gramStart"/>
      <w:r>
        <w:rPr>
          <w:rFonts w:ascii="仿宋_GB2312" w:eastAsia="仿宋_GB2312" w:hAnsi="仿宋" w:hint="eastAsia"/>
          <w:b/>
          <w:bCs/>
          <w:sz w:val="32"/>
          <w:szCs w:val="32"/>
        </w:rPr>
        <w:t>规</w:t>
      </w:r>
      <w:proofErr w:type="gramEnd"/>
      <w:r>
        <w:rPr>
          <w:rFonts w:ascii="仿宋_GB2312" w:eastAsia="仿宋_GB2312" w:hAnsi="仿宋" w:hint="eastAsia"/>
          <w:b/>
          <w:bCs/>
          <w:sz w:val="32"/>
          <w:szCs w:val="32"/>
        </w:rPr>
        <w:t>管理工作培训。</w:t>
      </w:r>
      <w:proofErr w:type="gramStart"/>
      <w:r>
        <w:rPr>
          <w:rFonts w:ascii="仿宋_GB2312" w:eastAsia="仿宋_GB2312" w:hAnsi="仿宋" w:hint="eastAsia"/>
          <w:sz w:val="32"/>
          <w:szCs w:val="32"/>
        </w:rPr>
        <w:t>分片区</w:t>
      </w:r>
      <w:proofErr w:type="gramEnd"/>
      <w:r>
        <w:rPr>
          <w:rFonts w:ascii="仿宋_GB2312" w:eastAsia="仿宋_GB2312" w:hAnsi="仿宋" w:hint="eastAsia"/>
          <w:sz w:val="32"/>
          <w:szCs w:val="32"/>
        </w:rPr>
        <w:t>尤其是在相关重点片区组织合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管理经验交流与分享活动，讲解分析监管措施案例，强化业务一线、公司基层的合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管理，下好合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与业务融合的一盘棋。</w:t>
      </w:r>
      <w:r>
        <w:rPr>
          <w:rFonts w:ascii="仿宋_GB2312" w:eastAsia="仿宋_GB2312" w:hAnsi="仿宋" w:hint="eastAsia"/>
          <w:b/>
          <w:bCs/>
          <w:color w:val="000000" w:themeColor="text1"/>
          <w:sz w:val="32"/>
          <w:szCs w:val="32"/>
        </w:rPr>
        <w:t>五是继续做好行业监管警示教育。</w:t>
      </w:r>
      <w:r>
        <w:rPr>
          <w:rFonts w:ascii="仿宋_GB2312" w:eastAsia="仿宋_GB2312" w:hAnsi="仿宋" w:hint="eastAsia"/>
          <w:color w:val="000000" w:themeColor="text1"/>
          <w:sz w:val="32"/>
          <w:szCs w:val="32"/>
        </w:rPr>
        <w:t>汇总和提炼监管措施案例，探索更加方便快捷和覆盖面广的宣传渠道，把警示案例广而告之，让更多从业人员入眼入脑入心。</w:t>
      </w:r>
    </w:p>
    <w:p w:rsidR="00CC49F5" w:rsidRDefault="00474A8D">
      <w:pPr>
        <w:spacing w:line="336" w:lineRule="auto"/>
        <w:ind w:firstLineChars="200" w:firstLine="640"/>
        <w:rPr>
          <w:rFonts w:ascii="黑体" w:eastAsia="黑体" w:hAnsi="黑体" w:cs="仿宋_GB2312"/>
          <w:color w:val="000000" w:themeColor="text1"/>
          <w:sz w:val="32"/>
          <w:szCs w:val="32"/>
        </w:rPr>
      </w:pPr>
      <w:r>
        <w:rPr>
          <w:rFonts w:ascii="黑体" w:eastAsia="黑体" w:hAnsi="黑体" w:cs="仿宋_GB2312" w:hint="eastAsia"/>
          <w:color w:val="000000" w:themeColor="text1"/>
          <w:sz w:val="32"/>
          <w:szCs w:val="32"/>
        </w:rPr>
        <w:t>二、继续加强调研交流和业务培训，以市场发展趋势与会员需求为导向，发挥</w:t>
      </w:r>
      <w:proofErr w:type="gramStart"/>
      <w:r>
        <w:rPr>
          <w:rFonts w:ascii="黑体" w:eastAsia="黑体" w:hAnsi="黑体" w:cs="仿宋_GB2312" w:hint="eastAsia"/>
          <w:color w:val="000000" w:themeColor="text1"/>
          <w:sz w:val="32"/>
          <w:szCs w:val="32"/>
        </w:rPr>
        <w:t>好协会</w:t>
      </w:r>
      <w:proofErr w:type="gramEnd"/>
      <w:r>
        <w:rPr>
          <w:rFonts w:ascii="黑体" w:eastAsia="黑体" w:hAnsi="黑体" w:cs="仿宋_GB2312" w:hint="eastAsia"/>
          <w:color w:val="000000" w:themeColor="text1"/>
          <w:sz w:val="32"/>
          <w:szCs w:val="32"/>
        </w:rPr>
        <w:t>服务会员的职能</w:t>
      </w:r>
    </w:p>
    <w:p w:rsidR="00CC49F5" w:rsidRDefault="00474A8D">
      <w:pPr>
        <w:spacing w:line="336" w:lineRule="auto"/>
        <w:ind w:firstLineChars="200" w:firstLine="643"/>
        <w:rPr>
          <w:rFonts w:ascii="仿宋_GB2312" w:eastAsia="仿宋_GB2312" w:hAnsi="仿宋"/>
          <w:sz w:val="32"/>
          <w:szCs w:val="32"/>
        </w:rPr>
      </w:pPr>
      <w:r>
        <w:rPr>
          <w:rFonts w:ascii="仿宋_GB2312" w:eastAsia="仿宋_GB2312" w:hAnsi="仿宋" w:hint="eastAsia"/>
          <w:b/>
          <w:bCs/>
          <w:sz w:val="32"/>
          <w:szCs w:val="32"/>
        </w:rPr>
        <w:t>一是做实做细行业培训，丰富培训内容和形式</w:t>
      </w:r>
      <w:r>
        <w:rPr>
          <w:rFonts w:ascii="仿宋_GB2312" w:eastAsia="仿宋_GB2312" w:hAnsi="仿宋" w:hint="eastAsia"/>
          <w:b/>
          <w:sz w:val="32"/>
          <w:szCs w:val="32"/>
        </w:rPr>
        <w:t>。</w:t>
      </w:r>
      <w:r>
        <w:rPr>
          <w:rFonts w:ascii="仿宋_GB2312" w:eastAsia="仿宋_GB2312" w:hAnsi="仿宋" w:hint="eastAsia"/>
          <w:bCs/>
          <w:sz w:val="32"/>
          <w:szCs w:val="32"/>
        </w:rPr>
        <w:t>举办证券公司分支机构分类监管指标解读、证券市场虚假陈述相关规定解读、《证券基金经营机构董事、监事、高级管理人员及从业人员监督</w:t>
      </w:r>
      <w:r>
        <w:rPr>
          <w:rFonts w:ascii="仿宋_GB2312" w:eastAsia="仿宋_GB2312" w:hAnsi="仿宋" w:hint="eastAsia"/>
          <w:bCs/>
          <w:sz w:val="32"/>
          <w:szCs w:val="32"/>
        </w:rPr>
        <w:lastRenderedPageBreak/>
        <w:t>管理办法》解读、行业舆情信息管理、期权相关业务、期货居间人管理、投资者诉求处理等专题培训和交流。同时，在培训形式上</w:t>
      </w:r>
      <w:r>
        <w:rPr>
          <w:rFonts w:ascii="仿宋_GB2312" w:eastAsia="仿宋_GB2312" w:hAnsi="仿宋" w:hint="eastAsia"/>
          <w:sz w:val="32"/>
          <w:szCs w:val="32"/>
        </w:rPr>
        <w:t>逐步实现沙龙化、系列化、常态化。</w:t>
      </w:r>
      <w:r>
        <w:rPr>
          <w:rFonts w:ascii="仿宋_GB2312" w:eastAsia="仿宋_GB2312" w:hAnsi="仿宋" w:hint="eastAsia"/>
          <w:b/>
          <w:bCs/>
          <w:sz w:val="32"/>
          <w:szCs w:val="32"/>
        </w:rPr>
        <w:t>二是增强期货行业综合服务能力。</w:t>
      </w:r>
      <w:r>
        <w:rPr>
          <w:rFonts w:ascii="仿宋_GB2312" w:eastAsia="仿宋_GB2312" w:hAnsi="仿宋" w:hint="eastAsia"/>
          <w:sz w:val="32"/>
          <w:szCs w:val="32"/>
        </w:rPr>
        <w:t>联合广东上市公司协会、新三板公司协会等搭建证券期货行业与辖区上市公司、实体产业行业的沟通桥梁，吸引更多产业客户、机构客户参与期货市场，探索建立期现联动平台，充分发挥期货市场的风险管理功能，增强服务实体经济能力。</w:t>
      </w:r>
      <w:r>
        <w:rPr>
          <w:rFonts w:ascii="仿宋_GB2312" w:eastAsia="仿宋_GB2312" w:hAnsi="仿宋" w:hint="eastAsia"/>
          <w:b/>
          <w:bCs/>
          <w:sz w:val="32"/>
          <w:szCs w:val="32"/>
        </w:rPr>
        <w:t>三是加强与期货交易所的沟通与合作。</w:t>
      </w:r>
      <w:r>
        <w:rPr>
          <w:rFonts w:ascii="仿宋_GB2312" w:eastAsia="仿宋_GB2312" w:hAnsi="仿宋" w:hint="eastAsia"/>
          <w:sz w:val="32"/>
          <w:szCs w:val="32"/>
        </w:rPr>
        <w:t>与期货交易所特别是广州期货交易所合作，带领会员走进交易所、期货交割仓库等实地调研，深入了解期货交割业务流程和交割仓运营情况。充分利用期货交易所的资源优势，做好从业人员培训、投资者教育和产业调研等工作。</w:t>
      </w:r>
      <w:r>
        <w:rPr>
          <w:rFonts w:ascii="仿宋_GB2312" w:eastAsia="仿宋_GB2312" w:hAnsi="仿宋" w:hint="eastAsia"/>
          <w:b/>
          <w:bCs/>
          <w:sz w:val="32"/>
          <w:szCs w:val="32"/>
        </w:rPr>
        <w:t>四是扩大行业内的业务交流与学习范围</w:t>
      </w:r>
      <w:r>
        <w:rPr>
          <w:rFonts w:ascii="仿宋_GB2312" w:eastAsia="仿宋_GB2312" w:hAnsi="仿宋" w:hint="eastAsia"/>
          <w:sz w:val="32"/>
          <w:szCs w:val="32"/>
        </w:rPr>
        <w:t>。组织走进优秀证券期货公司活动；组织赴上海、深圳等行业创新活跃的地区开展前沿业务模式、创新产品设计等方面的研讨和学习交流；做好《行业动态》的信息征集和发布工作，努力营造充满活力的行业发展氛围。</w:t>
      </w:r>
      <w:r>
        <w:rPr>
          <w:rFonts w:ascii="仿宋_GB2312" w:eastAsia="仿宋_GB2312" w:hAnsi="仿宋" w:hint="eastAsia"/>
          <w:b/>
          <w:bCs/>
          <w:sz w:val="32"/>
          <w:szCs w:val="32"/>
        </w:rPr>
        <w:t>五是引导并积极参与片区活动。</w:t>
      </w:r>
      <w:r>
        <w:rPr>
          <w:rFonts w:ascii="仿宋_GB2312" w:eastAsia="仿宋_GB2312" w:hAnsi="仿宋" w:hint="eastAsia"/>
          <w:sz w:val="32"/>
          <w:szCs w:val="32"/>
        </w:rPr>
        <w:t>促进各个片区，尤其支持鼓励粤东、西、北地区举办丰富多彩的行业内交流活动，提升片区会员凝聚力。</w:t>
      </w:r>
      <w:r>
        <w:rPr>
          <w:rFonts w:ascii="仿宋_GB2312" w:eastAsia="仿宋_GB2312" w:hAnsi="仿宋" w:hint="eastAsia"/>
          <w:b/>
          <w:bCs/>
          <w:sz w:val="32"/>
          <w:szCs w:val="32"/>
        </w:rPr>
        <w:t>六是积极开展大型文体活动。</w:t>
      </w:r>
    </w:p>
    <w:p w:rsidR="00CC49F5" w:rsidRDefault="00474A8D">
      <w:pPr>
        <w:spacing w:line="336"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三、站稳人民立场保护投资者合法权益，同步推进纠纷化解工作和乡村振兴工作，树立行业良好形象</w:t>
      </w:r>
    </w:p>
    <w:p w:rsidR="00CC49F5" w:rsidRDefault="00474A8D">
      <w:pPr>
        <w:spacing w:line="336" w:lineRule="auto"/>
        <w:ind w:firstLineChars="200" w:firstLine="643"/>
        <w:rPr>
          <w:rFonts w:ascii="仿宋_GB2312" w:eastAsia="仿宋_GB2312" w:hAnsi="仿宋"/>
          <w:sz w:val="32"/>
          <w:szCs w:val="32"/>
        </w:rPr>
      </w:pPr>
      <w:r>
        <w:rPr>
          <w:rFonts w:ascii="仿宋_GB2312" w:eastAsia="仿宋_GB2312" w:hAnsi="黑体" w:cs="仿宋_GB2312" w:hint="eastAsia"/>
          <w:b/>
          <w:bCs/>
          <w:sz w:val="32"/>
          <w:szCs w:val="32"/>
        </w:rPr>
        <w:lastRenderedPageBreak/>
        <w:t>一是积极整合各方力量，大力开展投资者教育与合法权益保护活动。</w:t>
      </w:r>
      <w:r>
        <w:rPr>
          <w:rFonts w:ascii="仿宋_GB2312" w:eastAsia="仿宋_GB2312" w:hAnsi="黑体" w:cs="仿宋_GB2312" w:hint="eastAsia"/>
          <w:sz w:val="32"/>
          <w:szCs w:val="32"/>
        </w:rPr>
        <w:t>继续联合会员单位、中证协、中期协、交易所和广东证监局等单位开展《股东来了》、“5月防非宣传月和5·</w:t>
      </w:r>
      <w:r>
        <w:rPr>
          <w:rFonts w:ascii="仿宋_GB2312" w:eastAsia="仿宋_GB2312" w:hAnsi="黑体" w:cs="仿宋_GB2312"/>
          <w:sz w:val="32"/>
          <w:szCs w:val="32"/>
        </w:rPr>
        <w:t>15</w:t>
      </w:r>
      <w:r>
        <w:rPr>
          <w:rFonts w:ascii="仿宋_GB2312" w:eastAsia="仿宋_GB2312" w:hAnsi="黑体" w:cs="仿宋_GB2312" w:hint="eastAsia"/>
          <w:sz w:val="32"/>
          <w:szCs w:val="32"/>
        </w:rPr>
        <w:t>投资者保护宣传日”、世界投资者周等形式多样的系列</w:t>
      </w:r>
      <w:proofErr w:type="gramStart"/>
      <w:r>
        <w:rPr>
          <w:rFonts w:ascii="仿宋_GB2312" w:eastAsia="仿宋_GB2312" w:hAnsi="黑体" w:cs="仿宋_GB2312" w:hint="eastAsia"/>
          <w:sz w:val="32"/>
          <w:szCs w:val="32"/>
        </w:rPr>
        <w:t>投教宣传</w:t>
      </w:r>
      <w:proofErr w:type="gramEnd"/>
      <w:r>
        <w:rPr>
          <w:rFonts w:ascii="仿宋_GB2312" w:eastAsia="仿宋_GB2312" w:hAnsi="黑体" w:cs="仿宋_GB2312" w:hint="eastAsia"/>
          <w:sz w:val="32"/>
          <w:szCs w:val="32"/>
        </w:rPr>
        <w:t>活动；</w:t>
      </w:r>
      <w:r>
        <w:rPr>
          <w:rFonts w:ascii="仿宋_GB2312" w:eastAsia="仿宋_GB2312" w:hAnsi="仿宋" w:hint="eastAsia"/>
          <w:sz w:val="32"/>
          <w:szCs w:val="32"/>
        </w:rPr>
        <w:t>继续联合广东广播电台</w:t>
      </w:r>
      <w:proofErr w:type="gramStart"/>
      <w:r>
        <w:rPr>
          <w:rFonts w:ascii="仿宋_GB2312" w:eastAsia="仿宋_GB2312" w:hAnsi="仿宋" w:hint="eastAsia"/>
          <w:sz w:val="32"/>
          <w:szCs w:val="32"/>
        </w:rPr>
        <w:t>开展投教活动</w:t>
      </w:r>
      <w:proofErr w:type="gramEnd"/>
      <w:r>
        <w:rPr>
          <w:rFonts w:ascii="仿宋_GB2312" w:eastAsia="仿宋_GB2312" w:hAnsi="仿宋" w:hint="eastAsia"/>
          <w:sz w:val="32"/>
          <w:szCs w:val="32"/>
        </w:rPr>
        <w:t>，组织参与“股市第一线”“今日股评”和“期开得胜”</w:t>
      </w:r>
      <w:proofErr w:type="gramStart"/>
      <w:r>
        <w:rPr>
          <w:rFonts w:ascii="仿宋_GB2312" w:eastAsia="仿宋_GB2312" w:hAnsi="仿宋" w:hint="eastAsia"/>
          <w:sz w:val="32"/>
          <w:szCs w:val="32"/>
        </w:rPr>
        <w:t>等投教公益</w:t>
      </w:r>
      <w:proofErr w:type="gramEnd"/>
      <w:r>
        <w:rPr>
          <w:rFonts w:ascii="仿宋_GB2312" w:eastAsia="仿宋_GB2312" w:hAnsi="仿宋" w:hint="eastAsia"/>
          <w:sz w:val="32"/>
          <w:szCs w:val="32"/>
        </w:rPr>
        <w:t>活动；联合会员单位、辖区</w:t>
      </w:r>
      <w:proofErr w:type="gramStart"/>
      <w:r>
        <w:rPr>
          <w:rFonts w:ascii="仿宋_GB2312" w:eastAsia="仿宋_GB2312" w:hAnsi="仿宋" w:hint="eastAsia"/>
          <w:sz w:val="32"/>
          <w:szCs w:val="32"/>
        </w:rPr>
        <w:t>投教基地</w:t>
      </w:r>
      <w:proofErr w:type="gramEnd"/>
      <w:r>
        <w:rPr>
          <w:rFonts w:ascii="仿宋_GB2312" w:eastAsia="仿宋_GB2312" w:hAnsi="仿宋" w:hint="eastAsia"/>
          <w:sz w:val="32"/>
          <w:szCs w:val="32"/>
        </w:rPr>
        <w:t>举办投资者教育文化大讲堂活动，进一步提升辖区从业人员和投资者的专业知识水平和文化素养</w:t>
      </w:r>
      <w:r>
        <w:rPr>
          <w:rFonts w:ascii="仿宋_GB2312" w:eastAsia="仿宋_GB2312" w:hAnsi="黑体" w:cs="仿宋_GB2312" w:hint="eastAsia"/>
          <w:sz w:val="32"/>
          <w:szCs w:val="32"/>
        </w:rPr>
        <w:t>；依托协会信息系统升级改造，推动完善协会网站</w:t>
      </w:r>
      <w:proofErr w:type="gramStart"/>
      <w:r>
        <w:rPr>
          <w:rFonts w:ascii="仿宋_GB2312" w:eastAsia="仿宋_GB2312" w:hAnsi="黑体" w:cs="仿宋_GB2312" w:hint="eastAsia"/>
          <w:sz w:val="32"/>
          <w:szCs w:val="32"/>
        </w:rPr>
        <w:t>投教产品</w:t>
      </w:r>
      <w:proofErr w:type="gramEnd"/>
      <w:r>
        <w:rPr>
          <w:rFonts w:ascii="仿宋_GB2312" w:eastAsia="仿宋_GB2312" w:hAnsi="黑体" w:cs="仿宋_GB2312" w:hint="eastAsia"/>
          <w:sz w:val="32"/>
          <w:szCs w:val="32"/>
        </w:rPr>
        <w:t>库建设，整合会员单位投教工作力量，</w:t>
      </w:r>
      <w:proofErr w:type="gramStart"/>
      <w:r>
        <w:rPr>
          <w:rFonts w:ascii="仿宋_GB2312" w:eastAsia="仿宋_GB2312" w:hAnsi="黑体" w:cs="仿宋_GB2312" w:hint="eastAsia"/>
          <w:sz w:val="32"/>
          <w:szCs w:val="32"/>
        </w:rPr>
        <w:t>实现投教资源共享</w:t>
      </w:r>
      <w:proofErr w:type="gramEnd"/>
      <w:r>
        <w:rPr>
          <w:rFonts w:ascii="仿宋_GB2312" w:eastAsia="仿宋_GB2312" w:hAnsi="黑体" w:cs="仿宋_GB2312" w:hint="eastAsia"/>
          <w:sz w:val="32"/>
          <w:szCs w:val="32"/>
        </w:rPr>
        <w:t>。</w:t>
      </w:r>
      <w:r>
        <w:rPr>
          <w:rFonts w:ascii="仿宋_GB2312" w:eastAsia="仿宋_GB2312" w:hAnsi="黑体" w:cs="仿宋_GB2312" w:hint="eastAsia"/>
          <w:b/>
          <w:bCs/>
          <w:sz w:val="32"/>
          <w:szCs w:val="32"/>
        </w:rPr>
        <w:t>二是</w:t>
      </w:r>
      <w:proofErr w:type="gramStart"/>
      <w:r>
        <w:rPr>
          <w:rFonts w:ascii="仿宋_GB2312" w:eastAsia="仿宋_GB2312" w:hAnsi="黑体" w:cs="仿宋_GB2312" w:hint="eastAsia"/>
          <w:b/>
          <w:bCs/>
          <w:sz w:val="32"/>
          <w:szCs w:val="32"/>
        </w:rPr>
        <w:t>丰富投教形式</w:t>
      </w:r>
      <w:proofErr w:type="gramEnd"/>
      <w:r>
        <w:rPr>
          <w:rFonts w:ascii="仿宋_GB2312" w:eastAsia="仿宋_GB2312" w:hAnsi="黑体" w:cs="仿宋_GB2312" w:hint="eastAsia"/>
          <w:b/>
          <w:bCs/>
          <w:sz w:val="32"/>
          <w:szCs w:val="32"/>
        </w:rPr>
        <w:t>。</w:t>
      </w:r>
      <w:r>
        <w:rPr>
          <w:rFonts w:ascii="仿宋_GB2312" w:eastAsia="仿宋_GB2312" w:hAnsi="黑体" w:cs="仿宋_GB2312" w:hint="eastAsia"/>
          <w:sz w:val="32"/>
          <w:szCs w:val="32"/>
        </w:rPr>
        <w:t>探索开设“广东投资者教育与服务”专用</w:t>
      </w:r>
      <w:proofErr w:type="gramStart"/>
      <w:r>
        <w:rPr>
          <w:rFonts w:ascii="仿宋_GB2312" w:eastAsia="仿宋_GB2312" w:hAnsi="黑体" w:cs="仿宋_GB2312" w:hint="eastAsia"/>
          <w:sz w:val="32"/>
          <w:szCs w:val="32"/>
        </w:rPr>
        <w:t>微信公众号</w:t>
      </w:r>
      <w:proofErr w:type="gramEnd"/>
      <w:r>
        <w:rPr>
          <w:rFonts w:ascii="仿宋_GB2312" w:eastAsia="仿宋_GB2312" w:hAnsi="黑体" w:cs="仿宋_GB2312" w:hint="eastAsia"/>
          <w:sz w:val="32"/>
          <w:szCs w:val="32"/>
        </w:rPr>
        <w:t>、视频号，</w:t>
      </w:r>
      <w:proofErr w:type="gramStart"/>
      <w:r>
        <w:rPr>
          <w:rFonts w:ascii="仿宋_GB2312" w:eastAsia="仿宋_GB2312" w:hAnsi="黑体" w:cs="仿宋_GB2312" w:hint="eastAsia"/>
          <w:sz w:val="32"/>
          <w:szCs w:val="32"/>
        </w:rPr>
        <w:t>创新投教资讯</w:t>
      </w:r>
      <w:proofErr w:type="gramEnd"/>
      <w:r>
        <w:rPr>
          <w:rFonts w:ascii="仿宋_GB2312" w:eastAsia="仿宋_GB2312" w:hAnsi="黑体" w:cs="仿宋_GB2312" w:hint="eastAsia"/>
          <w:sz w:val="32"/>
          <w:szCs w:val="32"/>
        </w:rPr>
        <w:t>和产品的发布形式，</w:t>
      </w:r>
      <w:proofErr w:type="gramStart"/>
      <w:r>
        <w:rPr>
          <w:rFonts w:ascii="仿宋_GB2312" w:eastAsia="仿宋_GB2312" w:hAnsi="黑体" w:cs="仿宋_GB2312" w:hint="eastAsia"/>
          <w:sz w:val="32"/>
          <w:szCs w:val="32"/>
        </w:rPr>
        <w:t>打造投教品牌</w:t>
      </w:r>
      <w:proofErr w:type="gramEnd"/>
      <w:r>
        <w:rPr>
          <w:rFonts w:ascii="仿宋_GB2312" w:eastAsia="仿宋_GB2312" w:hAnsi="黑体" w:cs="仿宋_GB2312" w:hint="eastAsia"/>
          <w:sz w:val="32"/>
          <w:szCs w:val="32"/>
        </w:rPr>
        <w:t>。</w:t>
      </w:r>
      <w:r>
        <w:rPr>
          <w:rFonts w:ascii="仿宋_GB2312" w:eastAsia="仿宋_GB2312" w:hAnsi="仿宋" w:hint="eastAsia"/>
          <w:b/>
          <w:bCs/>
          <w:sz w:val="32"/>
          <w:szCs w:val="32"/>
        </w:rPr>
        <w:t>三</w:t>
      </w:r>
      <w:r>
        <w:rPr>
          <w:rFonts w:ascii="仿宋_GB2312" w:eastAsia="仿宋_GB2312" w:hAnsi="楷体" w:hint="eastAsia"/>
          <w:b/>
          <w:bCs/>
          <w:sz w:val="32"/>
          <w:szCs w:val="32"/>
        </w:rPr>
        <w:t>是继续</w:t>
      </w:r>
      <w:r>
        <w:rPr>
          <w:rFonts w:ascii="仿宋_GB2312" w:eastAsia="仿宋_GB2312" w:hAnsi="仿宋" w:hint="eastAsia"/>
          <w:b/>
          <w:bCs/>
          <w:sz w:val="32"/>
          <w:szCs w:val="32"/>
        </w:rPr>
        <w:t>指导调解中心做好纠纷调解工作。</w:t>
      </w:r>
      <w:r>
        <w:rPr>
          <w:rFonts w:ascii="仿宋_GB2312" w:eastAsia="仿宋_GB2312" w:hAnsi="仿宋" w:hint="eastAsia"/>
          <w:sz w:val="32"/>
          <w:szCs w:val="32"/>
        </w:rPr>
        <w:t>妥善化解行业纠纷，汇编典型案例，并定期向会员推送，在深化与法院间合作、</w:t>
      </w:r>
      <w:proofErr w:type="gramStart"/>
      <w:r>
        <w:rPr>
          <w:rFonts w:ascii="仿宋_GB2312" w:eastAsia="仿宋_GB2312" w:hAnsi="仿宋" w:hint="eastAsia"/>
          <w:sz w:val="32"/>
          <w:szCs w:val="32"/>
        </w:rPr>
        <w:t>做好诉调对接</w:t>
      </w:r>
      <w:proofErr w:type="gramEnd"/>
      <w:r>
        <w:rPr>
          <w:rFonts w:ascii="仿宋_GB2312" w:eastAsia="仿宋_GB2312" w:hAnsi="仿宋" w:hint="eastAsia"/>
          <w:sz w:val="32"/>
          <w:szCs w:val="32"/>
        </w:rPr>
        <w:t>工作、加强调解队伍建设、提升专业调解水平等方面重点发力，切实保障行业与投资者、社会各方的合法权益。</w:t>
      </w:r>
      <w:r>
        <w:rPr>
          <w:rFonts w:ascii="仿宋_GB2312" w:eastAsia="仿宋_GB2312" w:hAnsi="仿宋" w:hint="eastAsia"/>
          <w:b/>
          <w:bCs/>
          <w:color w:val="000000" w:themeColor="text1"/>
          <w:sz w:val="32"/>
          <w:szCs w:val="32"/>
        </w:rPr>
        <w:t>四</w:t>
      </w:r>
      <w:r>
        <w:rPr>
          <w:rFonts w:ascii="仿宋_GB2312" w:eastAsia="仿宋_GB2312" w:hAnsi="楷体" w:hint="eastAsia"/>
          <w:b/>
          <w:bCs/>
          <w:color w:val="000000" w:themeColor="text1"/>
          <w:sz w:val="32"/>
          <w:szCs w:val="32"/>
        </w:rPr>
        <w:t>是</w:t>
      </w:r>
      <w:r>
        <w:rPr>
          <w:rFonts w:ascii="仿宋_GB2312" w:eastAsia="仿宋_GB2312" w:hAnsi="仿宋" w:hint="eastAsia"/>
          <w:b/>
          <w:bCs/>
          <w:color w:val="000000" w:themeColor="text1"/>
          <w:sz w:val="32"/>
          <w:szCs w:val="32"/>
        </w:rPr>
        <w:t>扎实开展乡村振兴工作</w:t>
      </w:r>
      <w:r>
        <w:rPr>
          <w:rFonts w:ascii="仿宋_GB2312" w:eastAsia="仿宋_GB2312" w:hAnsi="仿宋" w:hint="eastAsia"/>
          <w:sz w:val="32"/>
          <w:szCs w:val="32"/>
        </w:rPr>
        <w:t>。不定期深入基层与干部、群众开展深度调研交流，进一步健全返贫动态监测和帮扶机制，加快推进“两市场</w:t>
      </w:r>
      <w:proofErr w:type="gramStart"/>
      <w:r>
        <w:rPr>
          <w:rFonts w:ascii="仿宋_GB2312" w:eastAsia="仿宋_GB2312" w:hAnsi="仿宋" w:hint="eastAsia"/>
          <w:sz w:val="32"/>
          <w:szCs w:val="32"/>
        </w:rPr>
        <w:t>一</w:t>
      </w:r>
      <w:proofErr w:type="gramEnd"/>
      <w:r>
        <w:rPr>
          <w:rFonts w:ascii="仿宋_GB2312" w:eastAsia="仿宋_GB2312" w:hAnsi="仿宋" w:hint="eastAsia"/>
          <w:sz w:val="32"/>
          <w:szCs w:val="32"/>
        </w:rPr>
        <w:t>道路一光伏”项目实施落地；引导并组织会员积极参与赴普宁市占陇镇开展国情教育慰问帮扶活动和党组织结对共建活动。</w:t>
      </w:r>
      <w:r>
        <w:rPr>
          <w:rFonts w:ascii="仿宋_GB2312" w:eastAsia="仿宋_GB2312" w:hAnsi="仿宋" w:hint="eastAsia"/>
          <w:b/>
          <w:bCs/>
          <w:sz w:val="32"/>
          <w:szCs w:val="32"/>
        </w:rPr>
        <w:t>五是加强行业正面宣传。</w:t>
      </w:r>
      <w:r>
        <w:rPr>
          <w:rFonts w:ascii="仿宋_GB2312" w:eastAsia="仿宋_GB2312" w:hAnsi="仿宋" w:hint="eastAsia"/>
          <w:sz w:val="32"/>
          <w:szCs w:val="32"/>
        </w:rPr>
        <w:lastRenderedPageBreak/>
        <w:t>及时收集、总结、宣传会员单位助学济困、救灾援助等公益活动信息，持续通过《行业动态》刊物、官网、</w:t>
      </w:r>
      <w:proofErr w:type="gramStart"/>
      <w:r>
        <w:rPr>
          <w:rFonts w:ascii="仿宋_GB2312" w:eastAsia="仿宋_GB2312" w:hAnsi="仿宋" w:hint="eastAsia"/>
          <w:sz w:val="32"/>
          <w:szCs w:val="32"/>
        </w:rPr>
        <w:t>微信公众号</w:t>
      </w:r>
      <w:proofErr w:type="gramEnd"/>
      <w:r>
        <w:rPr>
          <w:rFonts w:ascii="仿宋_GB2312" w:eastAsia="仿宋_GB2312" w:hAnsi="仿宋" w:hint="eastAsia"/>
          <w:sz w:val="32"/>
          <w:szCs w:val="32"/>
        </w:rPr>
        <w:t>等渠道发布，大力展示行业良好形象和社会担当。</w:t>
      </w:r>
    </w:p>
    <w:p w:rsidR="00CC49F5" w:rsidRDefault="00474A8D">
      <w:pPr>
        <w:spacing w:line="336" w:lineRule="auto"/>
        <w:ind w:firstLineChars="200" w:firstLine="640"/>
        <w:rPr>
          <w:rFonts w:ascii="黑体" w:eastAsia="黑体" w:hAnsi="黑体" w:cs="黑体"/>
          <w:bCs/>
          <w:color w:val="000000" w:themeColor="text1"/>
          <w:sz w:val="32"/>
          <w:szCs w:val="32"/>
        </w:rPr>
      </w:pPr>
      <w:r>
        <w:rPr>
          <w:rFonts w:ascii="黑体" w:eastAsia="黑体" w:hAnsi="黑体" w:cs="仿宋_GB2312" w:hint="eastAsia"/>
          <w:color w:val="000000" w:themeColor="text1"/>
          <w:sz w:val="32"/>
          <w:szCs w:val="32"/>
        </w:rPr>
        <w:t>四、</w:t>
      </w:r>
      <w:r>
        <w:rPr>
          <w:rFonts w:ascii="黑体" w:eastAsia="黑体" w:hAnsi="黑体" w:cs="黑体" w:hint="eastAsia"/>
          <w:bCs/>
          <w:color w:val="000000" w:themeColor="text1"/>
          <w:sz w:val="32"/>
          <w:szCs w:val="32"/>
        </w:rPr>
        <w:t>积极研究探讨行业面临的问题，推动行业转型升级和创新发展</w:t>
      </w:r>
    </w:p>
    <w:p w:rsidR="00CC49F5" w:rsidRDefault="00474A8D">
      <w:pPr>
        <w:spacing w:line="336" w:lineRule="auto"/>
        <w:ind w:firstLineChars="200" w:firstLine="643"/>
        <w:rPr>
          <w:rFonts w:ascii="仿宋_GB2312" w:eastAsia="仿宋_GB2312" w:hAnsi="仿宋"/>
          <w:color w:val="000000" w:themeColor="text1"/>
          <w:sz w:val="32"/>
          <w:szCs w:val="32"/>
        </w:rPr>
      </w:pPr>
      <w:r>
        <w:rPr>
          <w:rFonts w:ascii="仿宋_GB2312" w:eastAsia="仿宋_GB2312" w:hAnsi="仿宋" w:hint="eastAsia"/>
          <w:b/>
          <w:bCs/>
          <w:color w:val="000000" w:themeColor="text1"/>
          <w:sz w:val="32"/>
          <w:szCs w:val="32"/>
        </w:rPr>
        <w:t>一是发挥好专业委员会的平台作用。</w:t>
      </w:r>
      <w:r>
        <w:rPr>
          <w:rFonts w:ascii="仿宋_GB2312" w:eastAsia="仿宋_GB2312" w:hAnsi="楷体" w:hint="eastAsia"/>
          <w:bCs/>
          <w:color w:val="000000" w:themeColor="text1"/>
          <w:sz w:val="32"/>
          <w:szCs w:val="32"/>
        </w:rPr>
        <w:t>持续完善各专业委员会的工作机制，</w:t>
      </w:r>
      <w:r>
        <w:rPr>
          <w:rFonts w:ascii="仿宋_GB2312" w:eastAsia="仿宋_GB2312" w:hAnsi="仿宋" w:hint="eastAsia"/>
          <w:bCs/>
          <w:color w:val="000000" w:themeColor="text1"/>
          <w:sz w:val="32"/>
          <w:szCs w:val="32"/>
        </w:rPr>
        <w:t>引导委员会务实开展工作，把委员会打造成为行业的智库、创新的推手、服务的助手，借助广州期货交易所、上海证券交易所南方中心、深圳证券交易所广州服务基地，抓住粤港澳大湾区战略机遇，增强服务实体经济能力，服务产业转型升级。</w:t>
      </w:r>
      <w:r>
        <w:rPr>
          <w:rFonts w:ascii="仿宋_GB2312" w:eastAsia="仿宋_GB2312" w:hAnsi="仿宋" w:hint="eastAsia"/>
          <w:b/>
          <w:bCs/>
          <w:color w:val="000000" w:themeColor="text1"/>
          <w:sz w:val="32"/>
          <w:szCs w:val="32"/>
        </w:rPr>
        <w:t>二是组织行业开展重点课题研究。</w:t>
      </w:r>
      <w:r>
        <w:rPr>
          <w:rFonts w:ascii="仿宋_GB2312" w:eastAsia="仿宋_GB2312" w:hAnsi="楷体" w:hint="eastAsia"/>
          <w:bCs/>
          <w:color w:val="000000" w:themeColor="text1"/>
          <w:sz w:val="32"/>
          <w:szCs w:val="32"/>
        </w:rPr>
        <w:t>根据协会发布的课题研究管理办法，在广泛征求</w:t>
      </w:r>
      <w:proofErr w:type="gramStart"/>
      <w:r>
        <w:rPr>
          <w:rFonts w:ascii="仿宋_GB2312" w:eastAsia="仿宋_GB2312" w:hAnsi="楷体" w:hint="eastAsia"/>
          <w:bCs/>
          <w:color w:val="000000" w:themeColor="text1"/>
          <w:sz w:val="32"/>
          <w:szCs w:val="32"/>
        </w:rPr>
        <w:t>意见意见</w:t>
      </w:r>
      <w:proofErr w:type="gramEnd"/>
      <w:r>
        <w:rPr>
          <w:rFonts w:ascii="仿宋_GB2312" w:eastAsia="仿宋_GB2312" w:hAnsi="楷体" w:hint="eastAsia"/>
          <w:bCs/>
          <w:color w:val="000000" w:themeColor="text1"/>
          <w:sz w:val="32"/>
          <w:szCs w:val="32"/>
        </w:rPr>
        <w:t>的基础上，做好重点研究课题的申报、评审和发布工作，凝聚行业智慧，为辖区资本市场发展谋实策、出实招。</w:t>
      </w:r>
      <w:r>
        <w:rPr>
          <w:rFonts w:ascii="仿宋_GB2312" w:eastAsia="仿宋_GB2312" w:hAnsi="仿宋" w:hint="eastAsia"/>
          <w:b/>
          <w:bCs/>
          <w:color w:val="000000" w:themeColor="text1"/>
          <w:sz w:val="32"/>
          <w:szCs w:val="32"/>
        </w:rPr>
        <w:t>三是深入会员开展调研。</w:t>
      </w:r>
      <w:r>
        <w:rPr>
          <w:rFonts w:ascii="仿宋_GB2312" w:eastAsia="仿宋_GB2312" w:hAnsi="仿宋" w:hint="eastAsia"/>
          <w:color w:val="000000" w:themeColor="text1"/>
          <w:sz w:val="32"/>
          <w:szCs w:val="32"/>
        </w:rPr>
        <w:t>了解会员动态与诉求，总结行业在全市场注册制改革、财富管理、基金</w:t>
      </w:r>
      <w:proofErr w:type="gramStart"/>
      <w:r>
        <w:rPr>
          <w:rFonts w:ascii="仿宋_GB2312" w:eastAsia="仿宋_GB2312" w:hAnsi="仿宋" w:hint="eastAsia"/>
          <w:color w:val="000000" w:themeColor="text1"/>
          <w:sz w:val="32"/>
          <w:szCs w:val="32"/>
        </w:rPr>
        <w:t>投顾等</w:t>
      </w:r>
      <w:proofErr w:type="gramEnd"/>
      <w:r>
        <w:rPr>
          <w:rFonts w:ascii="仿宋_GB2312" w:eastAsia="仿宋_GB2312" w:hAnsi="仿宋" w:hint="eastAsia"/>
          <w:color w:val="000000" w:themeColor="text1"/>
          <w:sz w:val="32"/>
          <w:szCs w:val="32"/>
        </w:rPr>
        <w:t>方面的实践经验和问题现状，及时反映行业呼声，引导和推动会员抓住发展机遇，拓宽思路，做出特色，积极稳妥开展金融创新活动，激活行业发展动力。</w:t>
      </w:r>
    </w:p>
    <w:p w:rsidR="00CC49F5" w:rsidRDefault="00474A8D">
      <w:pPr>
        <w:spacing w:line="336" w:lineRule="auto"/>
        <w:ind w:leftChars="95" w:left="199" w:firstLineChars="200" w:firstLine="640"/>
        <w:rPr>
          <w:rFonts w:ascii="黑体" w:eastAsia="黑体" w:hAnsi="黑体" w:cs="黑体"/>
          <w:sz w:val="32"/>
          <w:szCs w:val="32"/>
        </w:rPr>
      </w:pPr>
      <w:r>
        <w:rPr>
          <w:rFonts w:ascii="黑体" w:eastAsia="黑体" w:hAnsi="黑体" w:cs="黑体" w:hint="eastAsia"/>
          <w:sz w:val="32"/>
          <w:szCs w:val="32"/>
        </w:rPr>
        <w:t>五、加强协会内部治理和能力建设，进一步促进自律服务传导职能的有效发挥</w:t>
      </w:r>
    </w:p>
    <w:p w:rsidR="00CC49F5" w:rsidRDefault="00474A8D">
      <w:pPr>
        <w:spacing w:line="336" w:lineRule="auto"/>
        <w:ind w:leftChars="95" w:left="199" w:firstLineChars="200" w:firstLine="643"/>
        <w:rPr>
          <w:rFonts w:ascii="仿宋_GB2312" w:eastAsia="仿宋_GB2312" w:hAnsi="仿宋"/>
          <w:sz w:val="32"/>
          <w:szCs w:val="32"/>
        </w:rPr>
      </w:pPr>
      <w:r>
        <w:rPr>
          <w:rFonts w:ascii="仿宋_GB2312" w:eastAsia="仿宋_GB2312" w:hAnsi="黑体" w:cs="黑体" w:hint="eastAsia"/>
          <w:b/>
          <w:bCs/>
          <w:sz w:val="32"/>
          <w:szCs w:val="32"/>
        </w:rPr>
        <w:lastRenderedPageBreak/>
        <w:t>一是全面加强党的建设。</w:t>
      </w:r>
      <w:r>
        <w:rPr>
          <w:rFonts w:ascii="仿宋_GB2312" w:eastAsia="仿宋_GB2312" w:hAnsi="仿宋" w:hint="eastAsia"/>
          <w:sz w:val="32"/>
          <w:szCs w:val="32"/>
        </w:rPr>
        <w:t>始终把党的政治建设摆在首位，认真贯彻落</w:t>
      </w:r>
      <w:proofErr w:type="gramStart"/>
      <w:r>
        <w:rPr>
          <w:rFonts w:ascii="仿宋_GB2312" w:eastAsia="仿宋_GB2312" w:hAnsi="仿宋" w:hint="eastAsia"/>
          <w:sz w:val="32"/>
          <w:szCs w:val="32"/>
        </w:rPr>
        <w:t>实习近</w:t>
      </w:r>
      <w:proofErr w:type="gramEnd"/>
      <w:r>
        <w:rPr>
          <w:rFonts w:ascii="仿宋_GB2312" w:eastAsia="仿宋_GB2312" w:hAnsi="仿宋" w:hint="eastAsia"/>
          <w:sz w:val="32"/>
          <w:szCs w:val="32"/>
        </w:rPr>
        <w:t>平总书记重要指示批示、党中央和证监会党委的决策部署，加强党对协会工作的全面领导；推进党建和业务工作有机融合；推进支部标准化建设，落实组织生活制度；营造协会廉洁文化，营造规规矩矩的上下级关系、清清爽爽的同事关系、与会员</w:t>
      </w:r>
      <w:proofErr w:type="gramStart"/>
      <w:r>
        <w:rPr>
          <w:rFonts w:ascii="仿宋_GB2312" w:eastAsia="仿宋_GB2312" w:hAnsi="仿宋" w:hint="eastAsia"/>
          <w:sz w:val="32"/>
          <w:szCs w:val="32"/>
        </w:rPr>
        <w:t>的亲清关系</w:t>
      </w:r>
      <w:proofErr w:type="gramEnd"/>
      <w:r>
        <w:rPr>
          <w:rFonts w:ascii="仿宋_GB2312" w:eastAsia="仿宋_GB2312" w:hAnsi="仿宋" w:hint="eastAsia"/>
          <w:sz w:val="32"/>
          <w:szCs w:val="32"/>
        </w:rPr>
        <w:t>。</w:t>
      </w:r>
      <w:r>
        <w:rPr>
          <w:rFonts w:ascii="仿宋_GB2312" w:eastAsia="仿宋_GB2312" w:hAnsi="黑体" w:cs="黑体" w:hint="eastAsia"/>
          <w:b/>
          <w:bCs/>
          <w:sz w:val="32"/>
          <w:szCs w:val="32"/>
        </w:rPr>
        <w:t>二是不断规范治理结构。</w:t>
      </w:r>
      <w:r>
        <w:rPr>
          <w:rFonts w:ascii="仿宋_GB2312" w:eastAsia="仿宋_GB2312" w:hAnsi="仿宋" w:hint="eastAsia"/>
          <w:sz w:val="32"/>
          <w:szCs w:val="32"/>
        </w:rPr>
        <w:t>适应行业发展变化，及时修订完善章程及相关工作制度，不断强化协会自律管理职责，优化治理机构；加强专业委员会建设，吸收调动行业专家力量参与协会工作，积极反映行业呼声和关切。</w:t>
      </w:r>
      <w:r>
        <w:rPr>
          <w:rFonts w:ascii="仿宋_GB2312" w:eastAsia="仿宋_GB2312" w:hAnsi="仿宋" w:hint="eastAsia"/>
          <w:b/>
          <w:bCs/>
          <w:sz w:val="32"/>
          <w:szCs w:val="32"/>
        </w:rPr>
        <w:t>三是完成信息系统建设。</w:t>
      </w:r>
      <w:r>
        <w:rPr>
          <w:rFonts w:ascii="仿宋_GB2312" w:eastAsia="仿宋_GB2312" w:hAnsi="仿宋" w:hint="eastAsia"/>
          <w:sz w:val="32"/>
          <w:szCs w:val="32"/>
        </w:rPr>
        <w:t>加快推进信息系统项目切换上线，持续完善栏目设置和模块功能，积极解决会员使用诉求，加强信息系统规范化、制度化管理，同步</w:t>
      </w:r>
      <w:proofErr w:type="gramStart"/>
      <w:r>
        <w:rPr>
          <w:rFonts w:ascii="仿宋_GB2312" w:eastAsia="仿宋_GB2312" w:hAnsi="仿宋" w:hint="eastAsia"/>
          <w:sz w:val="32"/>
          <w:szCs w:val="32"/>
        </w:rPr>
        <w:t>完善微信公众号</w:t>
      </w:r>
      <w:proofErr w:type="gramEnd"/>
      <w:r>
        <w:rPr>
          <w:rFonts w:ascii="仿宋_GB2312" w:eastAsia="仿宋_GB2312" w:hAnsi="仿宋" w:hint="eastAsia"/>
          <w:sz w:val="32"/>
          <w:szCs w:val="32"/>
        </w:rPr>
        <w:t>功能内容，努力通过科技赋能提升协会工作效能和会员满意度</w:t>
      </w:r>
      <w:r>
        <w:rPr>
          <w:rFonts w:ascii="仿宋_GB2312" w:eastAsia="仿宋_GB2312" w:hAnsi="仿宋" w:hint="eastAsia"/>
          <w:color w:val="000000" w:themeColor="text1"/>
          <w:sz w:val="32"/>
          <w:szCs w:val="32"/>
        </w:rPr>
        <w:t>。</w:t>
      </w:r>
      <w:r>
        <w:rPr>
          <w:rFonts w:ascii="仿宋_GB2312" w:eastAsia="仿宋_GB2312" w:hAnsi="黑体" w:hint="eastAsia"/>
          <w:b/>
          <w:bCs/>
          <w:sz w:val="32"/>
          <w:szCs w:val="32"/>
        </w:rPr>
        <w:t>四是激发员工担当作为。</w:t>
      </w:r>
      <w:r>
        <w:rPr>
          <w:rFonts w:ascii="仿宋_GB2312" w:eastAsia="仿宋_GB2312" w:hAnsi="仿宋" w:hint="eastAsia"/>
          <w:sz w:val="32"/>
          <w:szCs w:val="32"/>
        </w:rPr>
        <w:t>强化正向激励机制，完善工作人员管理制度、职务聘任制度、薪酬制度等，进一步优化协会内设机构及其职责，推动更为鲜明的激励导向；鼓励协会员工特别是青年员工，高站位、立大志，立足岗位加强业务学习和服务水平，激发队伍活力，持续打造行业拥护、市场欢迎、监管信赖、社会公信的行业协会。</w:t>
      </w:r>
    </w:p>
    <w:p w:rsidR="00CC49F5" w:rsidRDefault="00474A8D">
      <w:pPr>
        <w:spacing w:line="336" w:lineRule="auto"/>
        <w:ind w:leftChars="95" w:left="199" w:firstLineChars="200" w:firstLine="640"/>
        <w:rPr>
          <w:rFonts w:ascii="仿宋_GB2312" w:eastAsia="仿宋_GB2312" w:hAnsi="仿宋"/>
          <w:sz w:val="32"/>
          <w:szCs w:val="32"/>
        </w:rPr>
      </w:pPr>
      <w:r>
        <w:rPr>
          <w:rFonts w:ascii="仿宋_GB2312" w:eastAsia="仿宋_GB2312" w:hAnsi="仿宋" w:hint="eastAsia"/>
          <w:sz w:val="32"/>
          <w:szCs w:val="32"/>
        </w:rPr>
        <w:t>谢谢大家！</w:t>
      </w:r>
    </w:p>
    <w:sectPr w:rsidR="00CC49F5">
      <w:footerReference w:type="default" r:id="rId9"/>
      <w:pgSz w:w="11906" w:h="16838"/>
      <w:pgMar w:top="2098" w:right="1474" w:bottom="1984" w:left="1588" w:header="851" w:footer="1587"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107" w:rsidRDefault="00741107">
      <w:r>
        <w:separator/>
      </w:r>
    </w:p>
  </w:endnote>
  <w:endnote w:type="continuationSeparator" w:id="0">
    <w:p w:rsidR="00741107" w:rsidRDefault="0074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___WRD_EMBED_SUB_45">
    <w:altName w:val="宋体"/>
    <w:charset w:val="86"/>
    <w:family w:val="auto"/>
    <w:pitch w:val="default"/>
    <w:sig w:usb0="00000000" w:usb1="00000000" w:usb2="0000000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9F5" w:rsidRDefault="00741107">
    <w:pPr>
      <w:pStyle w:val="a4"/>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sdt>
                <w:sdtPr>
                  <w:id w:val="-2053065355"/>
                </w:sdtPr>
                <w:sdtEndPr>
                  <w:rPr>
                    <w:rFonts w:ascii="宋体" w:eastAsia="宋体" w:hAnsi="宋体" w:cs="宋体" w:hint="eastAsia"/>
                  </w:rPr>
                </w:sdtEndPr>
                <w:sdtContent>
                  <w:p w:rsidR="00CC49F5" w:rsidRDefault="00474A8D">
                    <w:pPr>
                      <w:pStyle w:val="a4"/>
                      <w:jc w:val="center"/>
                      <w:rPr>
                        <w:rFonts w:ascii="宋体" w:eastAsia="宋体" w:hAnsi="宋体" w:cs="宋体"/>
                      </w:rPr>
                    </w:pPr>
                    <w:r>
                      <w:rPr>
                        <w:rFonts w:ascii="Times New Roman" w:eastAsia="宋体" w:hAnsi="Times New Roman" w:cs="Times New Roman"/>
                      </w:rPr>
                      <w:fldChar w:fldCharType="begin"/>
                    </w:r>
                    <w:r>
                      <w:rPr>
                        <w:rFonts w:ascii="Times New Roman" w:eastAsia="宋体" w:hAnsi="Times New Roman" w:cs="Times New Roman"/>
                      </w:rPr>
                      <w:instrText>PAGE   \* MERGEFORMAT</w:instrText>
                    </w:r>
                    <w:r>
                      <w:rPr>
                        <w:rFonts w:ascii="Times New Roman" w:eastAsia="宋体" w:hAnsi="Times New Roman" w:cs="Times New Roman"/>
                      </w:rPr>
                      <w:fldChar w:fldCharType="separate"/>
                    </w:r>
                    <w:r w:rsidR="00D366D0" w:rsidRPr="00D366D0">
                      <w:rPr>
                        <w:rFonts w:ascii="Times New Roman" w:eastAsia="宋体" w:hAnsi="Times New Roman" w:cs="Times New Roman"/>
                        <w:noProof/>
                        <w:lang w:val="zh-CN"/>
                      </w:rPr>
                      <w:t>-</w:t>
                    </w:r>
                    <w:r w:rsidR="00D366D0">
                      <w:rPr>
                        <w:rFonts w:ascii="Times New Roman" w:eastAsia="宋体" w:hAnsi="Times New Roman" w:cs="Times New Roman"/>
                        <w:noProof/>
                      </w:rPr>
                      <w:t xml:space="preserve"> 9 -</w:t>
                    </w:r>
                    <w:r>
                      <w:rPr>
                        <w:rFonts w:ascii="Times New Roman" w:eastAsia="宋体" w:hAnsi="Times New Roman" w:cs="Times New Roman"/>
                      </w:rPr>
                      <w:fldChar w:fldCharType="end"/>
                    </w:r>
                  </w:p>
                </w:sdtContent>
              </w:sdt>
              <w:p w:rsidR="00CC49F5" w:rsidRDefault="00CC49F5">
                <w:pPr>
                  <w:rPr>
                    <w:rFonts w:ascii="宋体" w:eastAsia="宋体" w:hAnsi="宋体" w:cs="宋体"/>
                  </w:rPr>
                </w:pPr>
              </w:p>
            </w:txbxContent>
          </v:textbox>
          <w10:wrap anchorx="margin"/>
        </v:shape>
      </w:pict>
    </w:r>
  </w:p>
  <w:p w:rsidR="00CC49F5" w:rsidRDefault="00CC49F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107" w:rsidRDefault="00741107">
      <w:r>
        <w:separator/>
      </w:r>
    </w:p>
  </w:footnote>
  <w:footnote w:type="continuationSeparator" w:id="0">
    <w:p w:rsidR="00741107" w:rsidRDefault="00741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31DA5"/>
    <w:rsid w:val="00003921"/>
    <w:rsid w:val="000054A0"/>
    <w:rsid w:val="00007245"/>
    <w:rsid w:val="00007479"/>
    <w:rsid w:val="00014DB7"/>
    <w:rsid w:val="00015081"/>
    <w:rsid w:val="00022D4B"/>
    <w:rsid w:val="000243B6"/>
    <w:rsid w:val="0003418E"/>
    <w:rsid w:val="00034ACB"/>
    <w:rsid w:val="00036D96"/>
    <w:rsid w:val="00041682"/>
    <w:rsid w:val="00042265"/>
    <w:rsid w:val="0004448A"/>
    <w:rsid w:val="00044727"/>
    <w:rsid w:val="00044BD2"/>
    <w:rsid w:val="00046124"/>
    <w:rsid w:val="000464A1"/>
    <w:rsid w:val="00050DAB"/>
    <w:rsid w:val="0005522D"/>
    <w:rsid w:val="00056DE2"/>
    <w:rsid w:val="000577EF"/>
    <w:rsid w:val="00063C06"/>
    <w:rsid w:val="00075C9E"/>
    <w:rsid w:val="00084950"/>
    <w:rsid w:val="00086B16"/>
    <w:rsid w:val="0009316B"/>
    <w:rsid w:val="0009414B"/>
    <w:rsid w:val="000951C8"/>
    <w:rsid w:val="000A311D"/>
    <w:rsid w:val="000A4155"/>
    <w:rsid w:val="000A6917"/>
    <w:rsid w:val="000B48CD"/>
    <w:rsid w:val="000B68C2"/>
    <w:rsid w:val="000C1C71"/>
    <w:rsid w:val="000C3316"/>
    <w:rsid w:val="000C3DA2"/>
    <w:rsid w:val="000C6A29"/>
    <w:rsid w:val="000D25FE"/>
    <w:rsid w:val="000D4E8C"/>
    <w:rsid w:val="000E0393"/>
    <w:rsid w:val="000E7621"/>
    <w:rsid w:val="000F7F1E"/>
    <w:rsid w:val="00103576"/>
    <w:rsid w:val="00110F32"/>
    <w:rsid w:val="00117283"/>
    <w:rsid w:val="00134C0F"/>
    <w:rsid w:val="00143C83"/>
    <w:rsid w:val="00156B81"/>
    <w:rsid w:val="00163C1F"/>
    <w:rsid w:val="00163F37"/>
    <w:rsid w:val="00164656"/>
    <w:rsid w:val="00167C51"/>
    <w:rsid w:val="00173D81"/>
    <w:rsid w:val="00175FC9"/>
    <w:rsid w:val="00176DA6"/>
    <w:rsid w:val="0017723A"/>
    <w:rsid w:val="001803F3"/>
    <w:rsid w:val="001866F5"/>
    <w:rsid w:val="00187E31"/>
    <w:rsid w:val="00196326"/>
    <w:rsid w:val="001A29FC"/>
    <w:rsid w:val="001A469D"/>
    <w:rsid w:val="001A4AC3"/>
    <w:rsid w:val="001A4F92"/>
    <w:rsid w:val="001B0D10"/>
    <w:rsid w:val="001B4D8F"/>
    <w:rsid w:val="001C1A34"/>
    <w:rsid w:val="001C782B"/>
    <w:rsid w:val="001D6F00"/>
    <w:rsid w:val="001E236A"/>
    <w:rsid w:val="001E4C39"/>
    <w:rsid w:val="001F36F6"/>
    <w:rsid w:val="002020B9"/>
    <w:rsid w:val="00212CD1"/>
    <w:rsid w:val="00220FBB"/>
    <w:rsid w:val="00221FAF"/>
    <w:rsid w:val="00225221"/>
    <w:rsid w:val="0025441B"/>
    <w:rsid w:val="00255576"/>
    <w:rsid w:val="00255A4F"/>
    <w:rsid w:val="00255C0A"/>
    <w:rsid w:val="00264974"/>
    <w:rsid w:val="002771BE"/>
    <w:rsid w:val="002839E4"/>
    <w:rsid w:val="00284064"/>
    <w:rsid w:val="00286F6E"/>
    <w:rsid w:val="0028711E"/>
    <w:rsid w:val="00294145"/>
    <w:rsid w:val="002962F4"/>
    <w:rsid w:val="00296FF4"/>
    <w:rsid w:val="002A2F15"/>
    <w:rsid w:val="002A3352"/>
    <w:rsid w:val="002A5298"/>
    <w:rsid w:val="002A710D"/>
    <w:rsid w:val="002B4F89"/>
    <w:rsid w:val="002C19BB"/>
    <w:rsid w:val="002C366D"/>
    <w:rsid w:val="002C771A"/>
    <w:rsid w:val="002D564D"/>
    <w:rsid w:val="002E2ADB"/>
    <w:rsid w:val="002E3311"/>
    <w:rsid w:val="002E7262"/>
    <w:rsid w:val="002F1249"/>
    <w:rsid w:val="00302C59"/>
    <w:rsid w:val="0031616B"/>
    <w:rsid w:val="00324CED"/>
    <w:rsid w:val="00332769"/>
    <w:rsid w:val="00340831"/>
    <w:rsid w:val="0034294C"/>
    <w:rsid w:val="00364A04"/>
    <w:rsid w:val="00367EF5"/>
    <w:rsid w:val="0037011E"/>
    <w:rsid w:val="00373700"/>
    <w:rsid w:val="0037477F"/>
    <w:rsid w:val="00374BDD"/>
    <w:rsid w:val="00380B03"/>
    <w:rsid w:val="003849C5"/>
    <w:rsid w:val="003A6768"/>
    <w:rsid w:val="003A7CBB"/>
    <w:rsid w:val="003B5358"/>
    <w:rsid w:val="003B6F37"/>
    <w:rsid w:val="003B78BA"/>
    <w:rsid w:val="003C220C"/>
    <w:rsid w:val="003C4E28"/>
    <w:rsid w:val="003C544B"/>
    <w:rsid w:val="003E05F3"/>
    <w:rsid w:val="003E4054"/>
    <w:rsid w:val="003E7CBE"/>
    <w:rsid w:val="003F51DE"/>
    <w:rsid w:val="003F57C8"/>
    <w:rsid w:val="003F6ECB"/>
    <w:rsid w:val="0040147D"/>
    <w:rsid w:val="0042004B"/>
    <w:rsid w:val="00427B58"/>
    <w:rsid w:val="004302E5"/>
    <w:rsid w:val="00430AD7"/>
    <w:rsid w:val="00434478"/>
    <w:rsid w:val="00446801"/>
    <w:rsid w:val="00452BF2"/>
    <w:rsid w:val="00457444"/>
    <w:rsid w:val="004629F3"/>
    <w:rsid w:val="00474A8D"/>
    <w:rsid w:val="00482236"/>
    <w:rsid w:val="00483349"/>
    <w:rsid w:val="00485F1B"/>
    <w:rsid w:val="00487263"/>
    <w:rsid w:val="004918EC"/>
    <w:rsid w:val="004933B4"/>
    <w:rsid w:val="00495A4B"/>
    <w:rsid w:val="004A024C"/>
    <w:rsid w:val="004A0357"/>
    <w:rsid w:val="004A0488"/>
    <w:rsid w:val="004A295A"/>
    <w:rsid w:val="004B4A79"/>
    <w:rsid w:val="004B4C41"/>
    <w:rsid w:val="004B7D89"/>
    <w:rsid w:val="004C137F"/>
    <w:rsid w:val="004C59D9"/>
    <w:rsid w:val="004D0488"/>
    <w:rsid w:val="004D07A6"/>
    <w:rsid w:val="004D3C26"/>
    <w:rsid w:val="004D4392"/>
    <w:rsid w:val="004D72FF"/>
    <w:rsid w:val="004E08F1"/>
    <w:rsid w:val="004F6F66"/>
    <w:rsid w:val="00515232"/>
    <w:rsid w:val="00522F86"/>
    <w:rsid w:val="00525E26"/>
    <w:rsid w:val="00526519"/>
    <w:rsid w:val="00530729"/>
    <w:rsid w:val="005346ED"/>
    <w:rsid w:val="005414DA"/>
    <w:rsid w:val="0054350F"/>
    <w:rsid w:val="00545549"/>
    <w:rsid w:val="00561D6B"/>
    <w:rsid w:val="00564769"/>
    <w:rsid w:val="0056720A"/>
    <w:rsid w:val="00571CBD"/>
    <w:rsid w:val="00575889"/>
    <w:rsid w:val="00593E3F"/>
    <w:rsid w:val="00595946"/>
    <w:rsid w:val="00596419"/>
    <w:rsid w:val="00596949"/>
    <w:rsid w:val="005A080A"/>
    <w:rsid w:val="005A2CFC"/>
    <w:rsid w:val="005B318E"/>
    <w:rsid w:val="005C01F8"/>
    <w:rsid w:val="005C7384"/>
    <w:rsid w:val="005D4C03"/>
    <w:rsid w:val="005D561E"/>
    <w:rsid w:val="005D6340"/>
    <w:rsid w:val="005E4F4A"/>
    <w:rsid w:val="005F57AE"/>
    <w:rsid w:val="006018A3"/>
    <w:rsid w:val="006105EF"/>
    <w:rsid w:val="00611A0C"/>
    <w:rsid w:val="00611B6E"/>
    <w:rsid w:val="00620DA8"/>
    <w:rsid w:val="0063452B"/>
    <w:rsid w:val="00637A7B"/>
    <w:rsid w:val="00637E2E"/>
    <w:rsid w:val="0064074E"/>
    <w:rsid w:val="00641227"/>
    <w:rsid w:val="006438E1"/>
    <w:rsid w:val="00643EAE"/>
    <w:rsid w:val="0065292F"/>
    <w:rsid w:val="00663ABD"/>
    <w:rsid w:val="00666451"/>
    <w:rsid w:val="006674E2"/>
    <w:rsid w:val="00671AE8"/>
    <w:rsid w:val="00671FD1"/>
    <w:rsid w:val="00672C22"/>
    <w:rsid w:val="00673712"/>
    <w:rsid w:val="0067450C"/>
    <w:rsid w:val="006746AA"/>
    <w:rsid w:val="0068093B"/>
    <w:rsid w:val="00681A74"/>
    <w:rsid w:val="0068262E"/>
    <w:rsid w:val="00682816"/>
    <w:rsid w:val="0068696A"/>
    <w:rsid w:val="00695E7E"/>
    <w:rsid w:val="00696E02"/>
    <w:rsid w:val="006B04E8"/>
    <w:rsid w:val="006B1CBE"/>
    <w:rsid w:val="006B236E"/>
    <w:rsid w:val="006B3953"/>
    <w:rsid w:val="006B5494"/>
    <w:rsid w:val="006C2098"/>
    <w:rsid w:val="006C37E8"/>
    <w:rsid w:val="006C651B"/>
    <w:rsid w:val="006D31A6"/>
    <w:rsid w:val="006D3F2E"/>
    <w:rsid w:val="006D7CD3"/>
    <w:rsid w:val="006F0FF7"/>
    <w:rsid w:val="006F1453"/>
    <w:rsid w:val="006F1A5D"/>
    <w:rsid w:val="006F51BE"/>
    <w:rsid w:val="0070051C"/>
    <w:rsid w:val="00702486"/>
    <w:rsid w:val="0070586D"/>
    <w:rsid w:val="00713245"/>
    <w:rsid w:val="007133EE"/>
    <w:rsid w:val="00715060"/>
    <w:rsid w:val="007166EB"/>
    <w:rsid w:val="00720870"/>
    <w:rsid w:val="00721A73"/>
    <w:rsid w:val="00726701"/>
    <w:rsid w:val="00731DA5"/>
    <w:rsid w:val="0073230A"/>
    <w:rsid w:val="00737060"/>
    <w:rsid w:val="00740077"/>
    <w:rsid w:val="00741107"/>
    <w:rsid w:val="007460B3"/>
    <w:rsid w:val="007606B4"/>
    <w:rsid w:val="00765227"/>
    <w:rsid w:val="00765C55"/>
    <w:rsid w:val="00765EE1"/>
    <w:rsid w:val="007669A5"/>
    <w:rsid w:val="00772D36"/>
    <w:rsid w:val="00774B01"/>
    <w:rsid w:val="00774D45"/>
    <w:rsid w:val="00780352"/>
    <w:rsid w:val="007833ED"/>
    <w:rsid w:val="00791FBB"/>
    <w:rsid w:val="0079309C"/>
    <w:rsid w:val="00793DCB"/>
    <w:rsid w:val="007C6725"/>
    <w:rsid w:val="007D080B"/>
    <w:rsid w:val="007D4708"/>
    <w:rsid w:val="007D4F49"/>
    <w:rsid w:val="007E3D15"/>
    <w:rsid w:val="007E4166"/>
    <w:rsid w:val="007E69FF"/>
    <w:rsid w:val="007E7183"/>
    <w:rsid w:val="007E7C46"/>
    <w:rsid w:val="007F5ACD"/>
    <w:rsid w:val="00802A08"/>
    <w:rsid w:val="00805BCD"/>
    <w:rsid w:val="00810DF9"/>
    <w:rsid w:val="00814C99"/>
    <w:rsid w:val="008202D5"/>
    <w:rsid w:val="008223AE"/>
    <w:rsid w:val="00822975"/>
    <w:rsid w:val="008259E9"/>
    <w:rsid w:val="008264CE"/>
    <w:rsid w:val="008273CC"/>
    <w:rsid w:val="00833F39"/>
    <w:rsid w:val="008349B1"/>
    <w:rsid w:val="00834F04"/>
    <w:rsid w:val="00835E63"/>
    <w:rsid w:val="008410E2"/>
    <w:rsid w:val="0084281A"/>
    <w:rsid w:val="0084300F"/>
    <w:rsid w:val="0085374A"/>
    <w:rsid w:val="00854ADD"/>
    <w:rsid w:val="00855495"/>
    <w:rsid w:val="0086030D"/>
    <w:rsid w:val="0087107A"/>
    <w:rsid w:val="00873E83"/>
    <w:rsid w:val="008744E8"/>
    <w:rsid w:val="00875DB6"/>
    <w:rsid w:val="008778B2"/>
    <w:rsid w:val="0088028F"/>
    <w:rsid w:val="0088138A"/>
    <w:rsid w:val="008A0487"/>
    <w:rsid w:val="008B3FE6"/>
    <w:rsid w:val="008B4421"/>
    <w:rsid w:val="008B72E9"/>
    <w:rsid w:val="008C1036"/>
    <w:rsid w:val="008C26B9"/>
    <w:rsid w:val="008D2D1C"/>
    <w:rsid w:val="008D635F"/>
    <w:rsid w:val="008E4D9A"/>
    <w:rsid w:val="008F1D2D"/>
    <w:rsid w:val="008F3653"/>
    <w:rsid w:val="008F5B19"/>
    <w:rsid w:val="00900C6A"/>
    <w:rsid w:val="009016FA"/>
    <w:rsid w:val="00903FFC"/>
    <w:rsid w:val="00907014"/>
    <w:rsid w:val="00914EA7"/>
    <w:rsid w:val="009230CA"/>
    <w:rsid w:val="00931042"/>
    <w:rsid w:val="009475CB"/>
    <w:rsid w:val="009503B7"/>
    <w:rsid w:val="00950FFD"/>
    <w:rsid w:val="00951578"/>
    <w:rsid w:val="0096183C"/>
    <w:rsid w:val="00963136"/>
    <w:rsid w:val="00965626"/>
    <w:rsid w:val="009738C9"/>
    <w:rsid w:val="00976B46"/>
    <w:rsid w:val="00981118"/>
    <w:rsid w:val="0098183C"/>
    <w:rsid w:val="00982753"/>
    <w:rsid w:val="00982CC6"/>
    <w:rsid w:val="0098534D"/>
    <w:rsid w:val="009862D8"/>
    <w:rsid w:val="00986DA1"/>
    <w:rsid w:val="009A2EFA"/>
    <w:rsid w:val="009A79C1"/>
    <w:rsid w:val="009B0B25"/>
    <w:rsid w:val="009B391C"/>
    <w:rsid w:val="009C38D2"/>
    <w:rsid w:val="009D40F7"/>
    <w:rsid w:val="009D7271"/>
    <w:rsid w:val="009E0D0E"/>
    <w:rsid w:val="009E5591"/>
    <w:rsid w:val="009F02E4"/>
    <w:rsid w:val="009F284E"/>
    <w:rsid w:val="009F324E"/>
    <w:rsid w:val="009F6051"/>
    <w:rsid w:val="00A00861"/>
    <w:rsid w:val="00A027D4"/>
    <w:rsid w:val="00A052E9"/>
    <w:rsid w:val="00A06ECB"/>
    <w:rsid w:val="00A101A2"/>
    <w:rsid w:val="00A12255"/>
    <w:rsid w:val="00A144B2"/>
    <w:rsid w:val="00A14879"/>
    <w:rsid w:val="00A154B3"/>
    <w:rsid w:val="00A22B99"/>
    <w:rsid w:val="00A30791"/>
    <w:rsid w:val="00A30EA3"/>
    <w:rsid w:val="00A323EE"/>
    <w:rsid w:val="00A34A8E"/>
    <w:rsid w:val="00A35FFA"/>
    <w:rsid w:val="00A454D9"/>
    <w:rsid w:val="00A47DE1"/>
    <w:rsid w:val="00A52BDA"/>
    <w:rsid w:val="00A54B2A"/>
    <w:rsid w:val="00A55107"/>
    <w:rsid w:val="00A62E80"/>
    <w:rsid w:val="00A67220"/>
    <w:rsid w:val="00A857DC"/>
    <w:rsid w:val="00A87D18"/>
    <w:rsid w:val="00A90BFC"/>
    <w:rsid w:val="00A9554E"/>
    <w:rsid w:val="00AA221E"/>
    <w:rsid w:val="00AA38D4"/>
    <w:rsid w:val="00AC5808"/>
    <w:rsid w:val="00AC6002"/>
    <w:rsid w:val="00AD08C5"/>
    <w:rsid w:val="00AD63E9"/>
    <w:rsid w:val="00AE3F49"/>
    <w:rsid w:val="00AE7F3F"/>
    <w:rsid w:val="00AF2076"/>
    <w:rsid w:val="00AF642F"/>
    <w:rsid w:val="00AF7AE3"/>
    <w:rsid w:val="00B30082"/>
    <w:rsid w:val="00B31DB4"/>
    <w:rsid w:val="00B32066"/>
    <w:rsid w:val="00B321B1"/>
    <w:rsid w:val="00B32216"/>
    <w:rsid w:val="00B42BBF"/>
    <w:rsid w:val="00B445C6"/>
    <w:rsid w:val="00B449AE"/>
    <w:rsid w:val="00B61FB8"/>
    <w:rsid w:val="00B6369B"/>
    <w:rsid w:val="00B65201"/>
    <w:rsid w:val="00B73327"/>
    <w:rsid w:val="00B811B3"/>
    <w:rsid w:val="00B955A0"/>
    <w:rsid w:val="00BA03A8"/>
    <w:rsid w:val="00BA204E"/>
    <w:rsid w:val="00BA400F"/>
    <w:rsid w:val="00BA550F"/>
    <w:rsid w:val="00BB1353"/>
    <w:rsid w:val="00BB3A65"/>
    <w:rsid w:val="00BB3F5A"/>
    <w:rsid w:val="00BB5EA3"/>
    <w:rsid w:val="00BB6EB7"/>
    <w:rsid w:val="00BC50C3"/>
    <w:rsid w:val="00BD70C3"/>
    <w:rsid w:val="00BE07DA"/>
    <w:rsid w:val="00BE2AB8"/>
    <w:rsid w:val="00BE7499"/>
    <w:rsid w:val="00BF641F"/>
    <w:rsid w:val="00C04383"/>
    <w:rsid w:val="00C06365"/>
    <w:rsid w:val="00C10244"/>
    <w:rsid w:val="00C11329"/>
    <w:rsid w:val="00C150FD"/>
    <w:rsid w:val="00C30820"/>
    <w:rsid w:val="00C31D77"/>
    <w:rsid w:val="00C36E5C"/>
    <w:rsid w:val="00C528AA"/>
    <w:rsid w:val="00C55EC3"/>
    <w:rsid w:val="00C56870"/>
    <w:rsid w:val="00C6616E"/>
    <w:rsid w:val="00C72B89"/>
    <w:rsid w:val="00C87EB6"/>
    <w:rsid w:val="00C92898"/>
    <w:rsid w:val="00C9414F"/>
    <w:rsid w:val="00C94491"/>
    <w:rsid w:val="00C97538"/>
    <w:rsid w:val="00C978EC"/>
    <w:rsid w:val="00CA1985"/>
    <w:rsid w:val="00CA1F29"/>
    <w:rsid w:val="00CA3082"/>
    <w:rsid w:val="00CB2457"/>
    <w:rsid w:val="00CB4B69"/>
    <w:rsid w:val="00CB4ED0"/>
    <w:rsid w:val="00CC361B"/>
    <w:rsid w:val="00CC49F5"/>
    <w:rsid w:val="00CC50EB"/>
    <w:rsid w:val="00CC79C9"/>
    <w:rsid w:val="00CD1074"/>
    <w:rsid w:val="00CD1095"/>
    <w:rsid w:val="00CD1B59"/>
    <w:rsid w:val="00CD23E0"/>
    <w:rsid w:val="00CD278A"/>
    <w:rsid w:val="00CD2CCB"/>
    <w:rsid w:val="00CD2D81"/>
    <w:rsid w:val="00CD4DCC"/>
    <w:rsid w:val="00CD5164"/>
    <w:rsid w:val="00CD5F44"/>
    <w:rsid w:val="00CE08FA"/>
    <w:rsid w:val="00CE33B1"/>
    <w:rsid w:val="00CE3F17"/>
    <w:rsid w:val="00CE72F6"/>
    <w:rsid w:val="00D00BD9"/>
    <w:rsid w:val="00D04295"/>
    <w:rsid w:val="00D0791B"/>
    <w:rsid w:val="00D14390"/>
    <w:rsid w:val="00D17E3A"/>
    <w:rsid w:val="00D21555"/>
    <w:rsid w:val="00D22A91"/>
    <w:rsid w:val="00D22EA2"/>
    <w:rsid w:val="00D32781"/>
    <w:rsid w:val="00D355B8"/>
    <w:rsid w:val="00D362D4"/>
    <w:rsid w:val="00D366D0"/>
    <w:rsid w:val="00D453AF"/>
    <w:rsid w:val="00D4569C"/>
    <w:rsid w:val="00D5201F"/>
    <w:rsid w:val="00D52D38"/>
    <w:rsid w:val="00D54044"/>
    <w:rsid w:val="00D6096A"/>
    <w:rsid w:val="00D66301"/>
    <w:rsid w:val="00D80272"/>
    <w:rsid w:val="00D81C38"/>
    <w:rsid w:val="00D85849"/>
    <w:rsid w:val="00D86589"/>
    <w:rsid w:val="00D866ED"/>
    <w:rsid w:val="00DA2FD0"/>
    <w:rsid w:val="00DA3263"/>
    <w:rsid w:val="00DA6108"/>
    <w:rsid w:val="00DA6119"/>
    <w:rsid w:val="00DA637F"/>
    <w:rsid w:val="00DB2920"/>
    <w:rsid w:val="00DC2F2D"/>
    <w:rsid w:val="00DC7358"/>
    <w:rsid w:val="00DC7D1C"/>
    <w:rsid w:val="00DE2164"/>
    <w:rsid w:val="00DF44BD"/>
    <w:rsid w:val="00DF63DF"/>
    <w:rsid w:val="00DF7B30"/>
    <w:rsid w:val="00DF7CAC"/>
    <w:rsid w:val="00E0056D"/>
    <w:rsid w:val="00E0098A"/>
    <w:rsid w:val="00E01F1C"/>
    <w:rsid w:val="00E07D3A"/>
    <w:rsid w:val="00E122C2"/>
    <w:rsid w:val="00E12AD3"/>
    <w:rsid w:val="00E17103"/>
    <w:rsid w:val="00E1733E"/>
    <w:rsid w:val="00E24149"/>
    <w:rsid w:val="00E261B5"/>
    <w:rsid w:val="00E44BBB"/>
    <w:rsid w:val="00E46D4A"/>
    <w:rsid w:val="00E55116"/>
    <w:rsid w:val="00E61067"/>
    <w:rsid w:val="00E6546D"/>
    <w:rsid w:val="00E65609"/>
    <w:rsid w:val="00E71DDE"/>
    <w:rsid w:val="00E73F4C"/>
    <w:rsid w:val="00E75300"/>
    <w:rsid w:val="00E81FC2"/>
    <w:rsid w:val="00E87F01"/>
    <w:rsid w:val="00E9523E"/>
    <w:rsid w:val="00EA48EA"/>
    <w:rsid w:val="00EA4F3A"/>
    <w:rsid w:val="00EA51A2"/>
    <w:rsid w:val="00EB025C"/>
    <w:rsid w:val="00EB058B"/>
    <w:rsid w:val="00EB2A0C"/>
    <w:rsid w:val="00EB2DC5"/>
    <w:rsid w:val="00EB31B9"/>
    <w:rsid w:val="00EC3823"/>
    <w:rsid w:val="00EC4483"/>
    <w:rsid w:val="00EC741C"/>
    <w:rsid w:val="00ED30A3"/>
    <w:rsid w:val="00ED439B"/>
    <w:rsid w:val="00ED4938"/>
    <w:rsid w:val="00ED6450"/>
    <w:rsid w:val="00ED6560"/>
    <w:rsid w:val="00ED663E"/>
    <w:rsid w:val="00ED7A08"/>
    <w:rsid w:val="00EE05A3"/>
    <w:rsid w:val="00EF4F32"/>
    <w:rsid w:val="00EF5B4A"/>
    <w:rsid w:val="00EF673C"/>
    <w:rsid w:val="00EF6822"/>
    <w:rsid w:val="00F00FEF"/>
    <w:rsid w:val="00F01040"/>
    <w:rsid w:val="00F03AC5"/>
    <w:rsid w:val="00F05780"/>
    <w:rsid w:val="00F05BB6"/>
    <w:rsid w:val="00F06733"/>
    <w:rsid w:val="00F136DE"/>
    <w:rsid w:val="00F13A4A"/>
    <w:rsid w:val="00F2281D"/>
    <w:rsid w:val="00F24120"/>
    <w:rsid w:val="00F26E3B"/>
    <w:rsid w:val="00F307E1"/>
    <w:rsid w:val="00F33F1F"/>
    <w:rsid w:val="00F437D5"/>
    <w:rsid w:val="00F47D51"/>
    <w:rsid w:val="00F47E55"/>
    <w:rsid w:val="00F50281"/>
    <w:rsid w:val="00F5041E"/>
    <w:rsid w:val="00F509CC"/>
    <w:rsid w:val="00F524AA"/>
    <w:rsid w:val="00F56023"/>
    <w:rsid w:val="00F57C15"/>
    <w:rsid w:val="00F60025"/>
    <w:rsid w:val="00F612DE"/>
    <w:rsid w:val="00F62829"/>
    <w:rsid w:val="00F63F2B"/>
    <w:rsid w:val="00F6573C"/>
    <w:rsid w:val="00F77BE8"/>
    <w:rsid w:val="00F8403D"/>
    <w:rsid w:val="00F84B54"/>
    <w:rsid w:val="00F93307"/>
    <w:rsid w:val="00F94D9D"/>
    <w:rsid w:val="00F968B0"/>
    <w:rsid w:val="00FA3DC5"/>
    <w:rsid w:val="00FB14C2"/>
    <w:rsid w:val="00FB2540"/>
    <w:rsid w:val="00FB3E97"/>
    <w:rsid w:val="00FD0E11"/>
    <w:rsid w:val="00FD68B4"/>
    <w:rsid w:val="00FE1449"/>
    <w:rsid w:val="00FE2C77"/>
    <w:rsid w:val="00FF1846"/>
    <w:rsid w:val="00FF213C"/>
    <w:rsid w:val="01D157A4"/>
    <w:rsid w:val="0249350F"/>
    <w:rsid w:val="02A16900"/>
    <w:rsid w:val="03A54A28"/>
    <w:rsid w:val="03B53796"/>
    <w:rsid w:val="03CB6DB3"/>
    <w:rsid w:val="04B0319A"/>
    <w:rsid w:val="04BC5B34"/>
    <w:rsid w:val="057373E0"/>
    <w:rsid w:val="05E64294"/>
    <w:rsid w:val="060563AB"/>
    <w:rsid w:val="06650B84"/>
    <w:rsid w:val="06AF5AC3"/>
    <w:rsid w:val="07FE7FA3"/>
    <w:rsid w:val="08A44D1F"/>
    <w:rsid w:val="08B129AF"/>
    <w:rsid w:val="09F3382D"/>
    <w:rsid w:val="0A9F6101"/>
    <w:rsid w:val="0B08611A"/>
    <w:rsid w:val="0B565FF3"/>
    <w:rsid w:val="0B876F56"/>
    <w:rsid w:val="0B9C171C"/>
    <w:rsid w:val="0BC40F51"/>
    <w:rsid w:val="0C755EB9"/>
    <w:rsid w:val="0CC91EAD"/>
    <w:rsid w:val="0E9F51AD"/>
    <w:rsid w:val="0FEF78FE"/>
    <w:rsid w:val="0FF963F0"/>
    <w:rsid w:val="100721AB"/>
    <w:rsid w:val="1037079D"/>
    <w:rsid w:val="10882BF2"/>
    <w:rsid w:val="10A962A7"/>
    <w:rsid w:val="10AB1331"/>
    <w:rsid w:val="11E0135E"/>
    <w:rsid w:val="120B1A6C"/>
    <w:rsid w:val="123B7AB9"/>
    <w:rsid w:val="13943C32"/>
    <w:rsid w:val="149E41EA"/>
    <w:rsid w:val="14D27720"/>
    <w:rsid w:val="150374D1"/>
    <w:rsid w:val="1520789F"/>
    <w:rsid w:val="177567A7"/>
    <w:rsid w:val="17AA7138"/>
    <w:rsid w:val="1A1D088E"/>
    <w:rsid w:val="1B8C5B59"/>
    <w:rsid w:val="1E8E1A9F"/>
    <w:rsid w:val="1EF50ACF"/>
    <w:rsid w:val="200404FB"/>
    <w:rsid w:val="210405C2"/>
    <w:rsid w:val="217B6B8A"/>
    <w:rsid w:val="235651B5"/>
    <w:rsid w:val="2359049D"/>
    <w:rsid w:val="25786796"/>
    <w:rsid w:val="26C1591C"/>
    <w:rsid w:val="27324A59"/>
    <w:rsid w:val="273A14BD"/>
    <w:rsid w:val="277F05DB"/>
    <w:rsid w:val="279019DC"/>
    <w:rsid w:val="27B506FD"/>
    <w:rsid w:val="27F5047D"/>
    <w:rsid w:val="28BB1CD2"/>
    <w:rsid w:val="2A5055B2"/>
    <w:rsid w:val="2A5C4B37"/>
    <w:rsid w:val="2DCB77CB"/>
    <w:rsid w:val="2E1543CE"/>
    <w:rsid w:val="307C3865"/>
    <w:rsid w:val="31D85EB3"/>
    <w:rsid w:val="32BF13BF"/>
    <w:rsid w:val="35923953"/>
    <w:rsid w:val="36644FB6"/>
    <w:rsid w:val="36C676E2"/>
    <w:rsid w:val="37956062"/>
    <w:rsid w:val="380A55FB"/>
    <w:rsid w:val="38116F44"/>
    <w:rsid w:val="3908791F"/>
    <w:rsid w:val="39315440"/>
    <w:rsid w:val="396E5C93"/>
    <w:rsid w:val="398031B8"/>
    <w:rsid w:val="3A1B5C92"/>
    <w:rsid w:val="3A314416"/>
    <w:rsid w:val="3D1B1409"/>
    <w:rsid w:val="3D2E69FD"/>
    <w:rsid w:val="3D5A0242"/>
    <w:rsid w:val="40F768ED"/>
    <w:rsid w:val="413303A3"/>
    <w:rsid w:val="41AC7CB8"/>
    <w:rsid w:val="41F57D4A"/>
    <w:rsid w:val="4225018D"/>
    <w:rsid w:val="42D1364F"/>
    <w:rsid w:val="42FA3F6E"/>
    <w:rsid w:val="42FE029C"/>
    <w:rsid w:val="4404042F"/>
    <w:rsid w:val="44305883"/>
    <w:rsid w:val="449442B8"/>
    <w:rsid w:val="47012C0B"/>
    <w:rsid w:val="4811187A"/>
    <w:rsid w:val="49554800"/>
    <w:rsid w:val="4B5F07FC"/>
    <w:rsid w:val="4C3D58EC"/>
    <w:rsid w:val="4CE362DF"/>
    <w:rsid w:val="4D445EB1"/>
    <w:rsid w:val="4E0255C0"/>
    <w:rsid w:val="510A1F20"/>
    <w:rsid w:val="510E3C6A"/>
    <w:rsid w:val="52EB5B6F"/>
    <w:rsid w:val="537F17C2"/>
    <w:rsid w:val="56D2578C"/>
    <w:rsid w:val="5716396C"/>
    <w:rsid w:val="57451499"/>
    <w:rsid w:val="580B46B1"/>
    <w:rsid w:val="59F424A5"/>
    <w:rsid w:val="5BDF45A9"/>
    <w:rsid w:val="5CB36E56"/>
    <w:rsid w:val="5CBB3F18"/>
    <w:rsid w:val="5EC822FD"/>
    <w:rsid w:val="60A94A38"/>
    <w:rsid w:val="615D3C5C"/>
    <w:rsid w:val="618D21D2"/>
    <w:rsid w:val="61E225F1"/>
    <w:rsid w:val="620D1771"/>
    <w:rsid w:val="627B6425"/>
    <w:rsid w:val="63ED1384"/>
    <w:rsid w:val="65BC2141"/>
    <w:rsid w:val="65D20893"/>
    <w:rsid w:val="664425A0"/>
    <w:rsid w:val="67063CE9"/>
    <w:rsid w:val="67163879"/>
    <w:rsid w:val="67DE06D1"/>
    <w:rsid w:val="6B6B59EC"/>
    <w:rsid w:val="6B6F092D"/>
    <w:rsid w:val="6B900F3C"/>
    <w:rsid w:val="6B911225"/>
    <w:rsid w:val="6D63579A"/>
    <w:rsid w:val="6DB63EEC"/>
    <w:rsid w:val="6DF80675"/>
    <w:rsid w:val="6E0E119E"/>
    <w:rsid w:val="6E3260A0"/>
    <w:rsid w:val="6EA60BB4"/>
    <w:rsid w:val="6EC973C0"/>
    <w:rsid w:val="73DA262F"/>
    <w:rsid w:val="75623518"/>
    <w:rsid w:val="758874A6"/>
    <w:rsid w:val="766E6D1F"/>
    <w:rsid w:val="76D350CE"/>
    <w:rsid w:val="781161DF"/>
    <w:rsid w:val="78165FD9"/>
    <w:rsid w:val="7A5D3940"/>
    <w:rsid w:val="7BA15F11"/>
    <w:rsid w:val="7BC9477B"/>
    <w:rsid w:val="7BED69A6"/>
    <w:rsid w:val="7DD9271C"/>
    <w:rsid w:val="7E125C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rPr>
  </w:style>
  <w:style w:type="character" w:customStyle="1" w:styleId="Char">
    <w:name w:val="批注框文本 Char"/>
    <w:basedOn w:val="a0"/>
    <w:link w:val="a3"/>
    <w:uiPriority w:val="99"/>
    <w:semiHidden/>
    <w:qFormat/>
    <w:rPr>
      <w:kern w:val="2"/>
      <w:sz w:val="18"/>
      <w:szCs w:val="1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paragraph" w:customStyle="1" w:styleId="CharCharCharCharCharCharChar">
    <w:name w:val="Char Char Char Char Char Char Char"/>
    <w:basedOn w:val="a"/>
    <w:rsid w:val="00696E02"/>
    <w:pPr>
      <w:tabs>
        <w:tab w:val="left" w:pos="360"/>
      </w:tabs>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1B73B-1175-4FB1-9731-AC3C9FDE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1132</Words>
  <Characters>6454</Characters>
  <Application>Microsoft Office Word</Application>
  <DocSecurity>0</DocSecurity>
  <Lines>53</Lines>
  <Paragraphs>15</Paragraphs>
  <ScaleCrop>false</ScaleCrop>
  <Company>china</Company>
  <LinksUpToDate>false</LinksUpToDate>
  <CharactersWithSpaces>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xiaoling</dc:creator>
  <cp:lastModifiedBy>28534</cp:lastModifiedBy>
  <cp:revision>195</cp:revision>
  <cp:lastPrinted>2022-04-01T00:44:00Z</cp:lastPrinted>
  <dcterms:created xsi:type="dcterms:W3CDTF">2021-06-28T02:50:00Z</dcterms:created>
  <dcterms:modified xsi:type="dcterms:W3CDTF">2022-09-22T02:46:00Z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091F72F105A74AE19A15D25D64C877FB</vt:lpwstr>
  </property>
</Properties>
</file>