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报名流程及注意事项</w:t>
      </w:r>
    </w:p>
    <w:p>
      <w:pPr>
        <w:jc w:val="left"/>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一、报名入口</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宋体" w:hAnsi="宋体" w:eastAsia="宋体" w:cs="宋体"/>
          <w:sz w:val="28"/>
          <w:szCs w:val="28"/>
          <w:lang w:val="en-US" w:eastAsia="zh-CN"/>
        </w:rPr>
      </w:pPr>
      <w:r>
        <w:rPr>
          <w:rFonts w:hint="eastAsia" w:ascii="仿宋_GB2312" w:hAnsi="仿宋_GB2312" w:eastAsia="仿宋_GB2312" w:cs="仿宋_GB2312"/>
          <w:sz w:val="32"/>
          <w:szCs w:val="32"/>
          <w:lang w:val="en-US" w:eastAsia="zh-CN"/>
        </w:rPr>
        <w:t>广东证券行业投资顾问职业技能大赛（简称“广东投顾技能大赛”），报名链接（PC端）：</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"https://assmatch.go-goal.cn/match-apply/131a35ac24e3" </w:instrText>
      </w:r>
      <w:r>
        <w:rPr>
          <w:rFonts w:hint="eastAsia" w:ascii="宋体" w:hAnsi="宋体" w:eastAsia="宋体" w:cs="宋体"/>
          <w:sz w:val="28"/>
          <w:szCs w:val="28"/>
          <w:lang w:val="en-US" w:eastAsia="zh-CN"/>
        </w:rPr>
        <w:fldChar w:fldCharType="separate"/>
      </w:r>
      <w:r>
        <w:rPr>
          <w:rStyle w:val="10"/>
          <w:rFonts w:hint="eastAsia" w:ascii="宋体" w:hAnsi="宋体" w:eastAsia="宋体" w:cs="宋体"/>
          <w:sz w:val="28"/>
          <w:szCs w:val="28"/>
          <w:lang w:val="en-US" w:eastAsia="zh-CN"/>
        </w:rPr>
        <w:t>https://assmatch.go-goal.cn/match-apply/131a35ac24e3</w:t>
      </w:r>
      <w:r>
        <w:rPr>
          <w:rFonts w:hint="eastAsia" w:ascii="宋体" w:hAnsi="宋体" w:eastAsia="宋体" w:cs="宋体"/>
          <w:sz w:val="28"/>
          <w:szCs w:val="28"/>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宋体" w:hAnsi="宋体" w:eastAsia="宋体" w:cs="宋体"/>
          <w:sz w:val="28"/>
          <w:szCs w:val="28"/>
          <w:lang w:val="en-US" w:eastAsia="zh-CN"/>
        </w:rPr>
      </w:pPr>
      <w:bookmarkStart w:id="0" w:name="_GoBack"/>
      <w:bookmarkEnd w:id="0"/>
      <w:r>
        <w:rPr>
          <w:rFonts w:hint="eastAsia" w:ascii="仿宋_GB2312" w:hAnsi="仿宋_GB2312" w:eastAsia="仿宋_GB2312" w:cs="仿宋_GB2312"/>
          <w:sz w:val="32"/>
          <w:szCs w:val="32"/>
          <w:lang w:val="en-US" w:eastAsia="zh-CN"/>
        </w:rPr>
        <w:t>报名链接（移动端）：</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"https://assmatch.go-goal.cn/match-apply-m/131a6cc89aa8" </w:instrText>
      </w:r>
      <w:r>
        <w:rPr>
          <w:rFonts w:hint="eastAsia" w:ascii="宋体" w:hAnsi="宋体" w:eastAsia="宋体" w:cs="宋体"/>
          <w:sz w:val="28"/>
          <w:szCs w:val="28"/>
          <w:lang w:val="en-US" w:eastAsia="zh-CN"/>
        </w:rPr>
        <w:fldChar w:fldCharType="separate"/>
      </w:r>
      <w:r>
        <w:rPr>
          <w:rStyle w:val="10"/>
          <w:rFonts w:hint="eastAsia" w:ascii="宋体" w:hAnsi="宋体" w:eastAsia="宋体" w:cs="宋体"/>
          <w:sz w:val="28"/>
          <w:szCs w:val="28"/>
          <w:lang w:val="en-US" w:eastAsia="zh-CN"/>
        </w:rPr>
        <w:t>https://assmatch.go-goal.cn/match-apply-m/131a6cc89aa8</w:t>
      </w:r>
      <w:r>
        <w:rPr>
          <w:rFonts w:hint="eastAsia" w:ascii="宋体" w:hAnsi="宋体" w:eastAsia="宋体" w:cs="宋体"/>
          <w:sz w:val="28"/>
          <w:szCs w:val="28"/>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报名链接（移动端）二维码：</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3094355" cy="3094355"/>
            <wp:effectExtent l="0" t="0" r="10795" b="10795"/>
            <wp:docPr id="2" name="图片 2" descr="lQLPJxda3a_p-jLNBLDNBLCwjVFpUxRAHQYEa1GeWoDPAA_1200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QLPJxda3a_p-jLNBLDNBLCwjVFpUxRAHQYEa1GeWoDPAA_1200_1200"/>
                    <pic:cNvPicPr>
                      <a:picLocks noChangeAspect="1"/>
                    </pic:cNvPicPr>
                  </pic:nvPicPr>
                  <pic:blipFill>
                    <a:blip r:embed="rId5"/>
                    <a:stretch>
                      <a:fillRect/>
                    </a:stretch>
                  </pic:blipFill>
                  <pic:spPr>
                    <a:xfrm>
                      <a:off x="0" y="0"/>
                      <a:ext cx="3094355" cy="30943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二、报名须知</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1、参赛人员报名前请登录中国证券业协会官网查询您最新的执业证书编号，报名时请认真填写，不要有错漏，审核将严格依据证券投资咨询业务（投资顾问）执业证书编号。</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2、如果姓名、执业证书编号不符，或者编号填错，将审核不通过。审核通过后，报名页面将显示审核通过，同时【朝阳永续】也会以短信的形式告知参评账号及密码。</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3、“投资管理能力评价”指定平台：朝阳永续金融终端Go-Goal（PC版） / Go-Goal APP（手机版）；报名和评选交易同时支持Go-Goal（PC版）和Go-Goal APP（手机版）。</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欢迎参评投顾下载客户端，凭参评账号、密码登录；或用报名时的手机号，凭动态验证码登录，提前熟悉并试用客户端各项功能。报名及软件使用过程中如遇到问题可拨打：400-800-6161，或通过右侧浮窗添加朝阳永续官方企业微信咨询。</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三、注意事项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报名成功后，朝阳永续将统一开通账号（Go-Goal金融终端及App 账号），同时相关的权限也开通。会收到一条类似如下短信：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【朝阳永续】您参与的“广东证券行业投资顾问职业技能大赛”报名审核已通过，账号：XXXX 密码：XXXX 请下载活动唯一指定交易软件Go-Goal5.0参加！</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1、如果未收到短信的，可以检测一下手机设置，是否安全软件进行了短信屏蔽；</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2、部分手机因运营商进行了限制，可能会收不到短信；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3、不小心删除了短信，忘记了 账号/密码；</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以上情况，都不需要担心，软件提供了快捷登录方式，</w:t>
      </w:r>
      <w:r>
        <w:rPr>
          <w:rFonts w:hint="eastAsia" w:ascii="仿宋_GB2312" w:hAnsi="仿宋_GB2312" w:eastAsia="仿宋_GB2312" w:cs="仿宋_GB2312"/>
          <w:b/>
          <w:bCs/>
          <w:sz w:val="32"/>
          <w:szCs w:val="32"/>
          <w:lang w:val="en-US" w:eastAsia="zh-CN"/>
        </w:rPr>
        <w:t>可以直接用报名手机号/验证码进行登录。</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四、参赛用模拟交易系统说明</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本次大赛采用朝阳永续大赛系统，该系统PC端版本和移动版本（APP）均可交易；</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1、模拟交易终端操作流程 - 下载软件-PC端</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PC端版本（支持windows、苹果系统）：Go-Goal金融终端，产品下载地址：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"http://www.go-goal.com/"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"http://www.go-goal.com/"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://www.go-goal.com</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如下图：点击【产品】—【Go-Goal金融终端】</w:t>
      </w:r>
      <w:r>
        <w:rPr>
          <w:rFonts w:hint="eastAsia" w:ascii="仿宋_GB2312" w:hAnsi="仿宋_GB2312" w:eastAsia="仿宋_GB2312" w:cs="仿宋_GB2312"/>
          <w:sz w:val="32"/>
          <w:szCs w:val="32"/>
          <w:lang w:val="en-US" w:eastAsia="zh-CN"/>
        </w:rPr>
        <w:drawing>
          <wp:inline distT="0" distB="0" distL="0" distR="0">
            <wp:extent cx="5274310" cy="1199515"/>
            <wp:effectExtent l="160655" t="122555" r="165735" b="1447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74310" cy="1199515"/>
                    </a:xfrm>
                    <a:prstGeom prst="rect">
                      <a:avLst/>
                    </a:prstGeom>
                    <a:ln>
                      <a:noFill/>
                    </a:ln>
                    <a:effectLst>
                      <a:outerShdw blurRad="190500" algn="tl" rotWithShape="0">
                        <a:srgbClr val="000000">
                          <a:alpha val="39000"/>
                        </a:srgbClr>
                      </a:outerShdw>
                    </a:effectLst>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p>
    <w:p>
      <w:pPr>
        <w:jc w:val="left"/>
        <w:rPr>
          <w:rFonts w:asciiTheme="minorEastAsia" w:hAnsiTheme="minor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登陆：可用账号密码登录，也可用手机号登录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注：密码区分大小写</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0" distR="0">
            <wp:extent cx="2337435" cy="1523365"/>
            <wp:effectExtent l="160655" t="122555" r="168910" b="1447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rcRect l="1828" t="2715" b="2215"/>
                    <a:stretch>
                      <a:fillRect/>
                    </a:stretch>
                  </pic:blipFill>
                  <pic:spPr>
                    <a:xfrm>
                      <a:off x="0" y="0"/>
                      <a:ext cx="2337435" cy="1523365"/>
                    </a:xfrm>
                    <a:prstGeom prst="rect">
                      <a:avLst/>
                    </a:prstGeom>
                    <a:ln>
                      <a:noFill/>
                    </a:ln>
                    <a:effectLst>
                      <a:outerShdw blurRad="190500" algn="tl" rotWithShape="0">
                        <a:srgbClr val="000000">
                          <a:alpha val="39000"/>
                        </a:srgbClr>
                      </a:outerShdw>
                    </a:effectLst>
                  </pic:spPr>
                </pic:pic>
              </a:graphicData>
            </a:graphic>
          </wp:inline>
        </w:drawing>
      </w:r>
      <w:r>
        <w:rPr>
          <w:rFonts w:hint="eastAsia" w:ascii="仿宋_GB2312" w:hAnsi="仿宋_GB2312" w:eastAsia="仿宋_GB2312" w:cs="仿宋_GB2312"/>
          <w:sz w:val="32"/>
          <w:szCs w:val="32"/>
          <w:lang w:val="en-US" w:eastAsia="zh-CN"/>
        </w:rPr>
        <w:drawing>
          <wp:inline distT="0" distB="0" distL="0" distR="0">
            <wp:extent cx="2336800" cy="1515110"/>
            <wp:effectExtent l="160655" t="122555" r="169545" b="15303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rcRect l="1770" t="2058" b="1118"/>
                    <a:stretch>
                      <a:fillRect/>
                    </a:stretch>
                  </pic:blipFill>
                  <pic:spPr>
                    <a:xfrm>
                      <a:off x="0" y="0"/>
                      <a:ext cx="2336800" cy="1515110"/>
                    </a:xfrm>
                    <a:prstGeom prst="rect">
                      <a:avLst/>
                    </a:prstGeom>
                    <a:ln>
                      <a:noFill/>
                    </a:ln>
                    <a:effectLst>
                      <a:outerShdw blurRad="190500" algn="tl" rotWithShape="0">
                        <a:srgbClr val="000000">
                          <a:alpha val="39000"/>
                        </a:srgbClr>
                      </a:outerShdw>
                    </a:effectLst>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2、模拟交易终端操作流程 - 下载软件-APP端</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苹果手机： </w:t>
      </w:r>
      <w:r>
        <w:rPr>
          <w:rFonts w:hint="eastAsia" w:ascii="仿宋_GB2312" w:hAnsi="仿宋_GB2312" w:eastAsia="仿宋_GB2312" w:cs="仿宋_GB2312"/>
          <w:sz w:val="32"/>
          <w:szCs w:val="32"/>
          <w:lang w:val="en-US" w:eastAsia="zh-CN"/>
        </w:rPr>
        <w:t>App Store搜索“Go-Goal”，找到如下“Go-Goal-投顾资产配置平台”下载安装即可；</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安卓手机：</w:t>
      </w:r>
      <w:r>
        <w:rPr>
          <w:rFonts w:hint="eastAsia" w:ascii="仿宋_GB2312" w:hAnsi="仿宋_GB2312" w:eastAsia="仿宋_GB2312" w:cs="仿宋_GB2312"/>
          <w:sz w:val="32"/>
          <w:szCs w:val="32"/>
          <w:lang w:val="en-US" w:eastAsia="zh-CN"/>
        </w:rPr>
        <w:t>应用宝/华为应用市场搜索“Go-Goal”，找到如下“Go-Goal”或“Go-Goal-投顾资产配置平台”，下载安装即可。</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default" w:ascii="仿宋_GB2312" w:hAnsi="仿宋_GB2312" w:eastAsia="仿宋_GB2312" w:cs="仿宋_GB2312"/>
          <w:sz w:val="32"/>
          <w:szCs w:val="32"/>
          <w:lang w:val="en-US" w:eastAsia="zh-CN"/>
        </w:rPr>
      </w:pPr>
    </w:p>
    <w:p>
      <w:pPr>
        <w:rPr>
          <w:rFonts w:hint="eastAsia" w:ascii="宋体" w:hAnsi="宋体" w:eastAsia="宋体" w:cs="宋体"/>
          <w:sz w:val="28"/>
          <w:szCs w:val="28"/>
          <w:lang w:val="en-US" w:eastAsia="zh-CN"/>
        </w:rPr>
      </w:pPr>
    </w:p>
    <w:sectPr>
      <w:footerReference r:id="rId3" w:type="default"/>
      <w:pgSz w:w="11906" w:h="16838"/>
      <w:pgMar w:top="2098"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OTJkODlkODI0YWU0ZDU0ZWQ2NWZkNzY4N2JkMWUifQ=="/>
  </w:docVars>
  <w:rsids>
    <w:rsidRoot w:val="00000000"/>
    <w:rsid w:val="00AB35C0"/>
    <w:rsid w:val="00C91C98"/>
    <w:rsid w:val="021D229B"/>
    <w:rsid w:val="02D36DFE"/>
    <w:rsid w:val="02D411AB"/>
    <w:rsid w:val="04D808FA"/>
    <w:rsid w:val="04DC01EC"/>
    <w:rsid w:val="07CA0E79"/>
    <w:rsid w:val="0B1A1A6E"/>
    <w:rsid w:val="11DA1AD3"/>
    <w:rsid w:val="11EF02C7"/>
    <w:rsid w:val="12FB03D7"/>
    <w:rsid w:val="139B74C4"/>
    <w:rsid w:val="13BB1914"/>
    <w:rsid w:val="13D9589C"/>
    <w:rsid w:val="168F5293"/>
    <w:rsid w:val="1A930EF5"/>
    <w:rsid w:val="1BD86B6F"/>
    <w:rsid w:val="1F994D74"/>
    <w:rsid w:val="286363AA"/>
    <w:rsid w:val="29897ECE"/>
    <w:rsid w:val="29C56BF1"/>
    <w:rsid w:val="2A2658E2"/>
    <w:rsid w:val="2AB56C65"/>
    <w:rsid w:val="2F083808"/>
    <w:rsid w:val="30DF7CE7"/>
    <w:rsid w:val="33E67056"/>
    <w:rsid w:val="35441312"/>
    <w:rsid w:val="35690D78"/>
    <w:rsid w:val="37A442EA"/>
    <w:rsid w:val="38855EC9"/>
    <w:rsid w:val="3A06431A"/>
    <w:rsid w:val="40827192"/>
    <w:rsid w:val="4B903B4C"/>
    <w:rsid w:val="4CE23492"/>
    <w:rsid w:val="4F265364"/>
    <w:rsid w:val="50DD469C"/>
    <w:rsid w:val="51581F75"/>
    <w:rsid w:val="51902E83"/>
    <w:rsid w:val="51954F77"/>
    <w:rsid w:val="57574A7D"/>
    <w:rsid w:val="583E1850"/>
    <w:rsid w:val="5B2B19B5"/>
    <w:rsid w:val="5C1E3DBB"/>
    <w:rsid w:val="5DFB42C8"/>
    <w:rsid w:val="5E015742"/>
    <w:rsid w:val="61665FE8"/>
    <w:rsid w:val="630752E8"/>
    <w:rsid w:val="67F820DB"/>
    <w:rsid w:val="6F84603B"/>
    <w:rsid w:val="6FB94F7A"/>
    <w:rsid w:val="7233428A"/>
    <w:rsid w:val="72657A0E"/>
    <w:rsid w:val="7621652A"/>
    <w:rsid w:val="78574485"/>
    <w:rsid w:val="7ABC4A73"/>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uiPriority w:val="0"/>
    <w:rPr>
      <w:color w:val="800080"/>
      <w:u w:val="single"/>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897</Words>
  <Characters>1160</Characters>
  <Lines>0</Lines>
  <Paragraphs>0</Paragraphs>
  <TotalTime>0</TotalTime>
  <ScaleCrop>false</ScaleCrop>
  <LinksUpToDate>false</LinksUpToDate>
  <CharactersWithSpaces>1174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2023-05-29T07:16:00Z</dcterms:created>
  <dc:creator>wangqiang</dc:creator>
  <cp:lastModifiedBy>嘉文！</cp:lastModifiedBy>
  <dcterms:modified xsi:type="dcterms:W3CDTF">2023-05-31T05:54:56Z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C5A8DA89201C4DB2A59B141EFF7545FE_13</vt:lpwstr>
  </property>
</Properties>
</file>