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55871C">
      <w:pPr>
        <w:jc w:val="center"/>
        <w:rPr>
          <w:rFonts w:hint="eastAsia" w:asciiTheme="majorEastAsia" w:hAnsiTheme="majorEastAsia" w:eastAsiaTheme="majorEastAsia" w:cstheme="majorEastAsia"/>
          <w:b/>
          <w:bCs/>
          <w:sz w:val="40"/>
          <w:szCs w:val="48"/>
        </w:rPr>
      </w:pPr>
      <w:r>
        <w:rPr>
          <w:rFonts w:hint="eastAsia" w:asciiTheme="majorEastAsia" w:hAnsiTheme="majorEastAsia" w:eastAsiaTheme="majorEastAsia" w:cstheme="majorEastAsia"/>
          <w:b/>
          <w:bCs/>
          <w:sz w:val="40"/>
          <w:szCs w:val="48"/>
        </w:rPr>
        <w:t>【会员招聘】世纪证券佛山分公司诚聘英才</w:t>
      </w:r>
    </w:p>
    <w:p w14:paraId="5443D1D0">
      <w:pPr>
        <w:jc w:val="left"/>
        <w:rPr>
          <w:rFonts w:hint="eastAsia" w:ascii="仿宋_GB2312" w:hAnsi="仿宋_GB2312" w:eastAsia="仿宋_GB2312" w:cs="仿宋_GB2312"/>
          <w:b/>
          <w:bCs/>
          <w:sz w:val="32"/>
          <w:szCs w:val="40"/>
          <w:lang w:eastAsia="zh-CN"/>
        </w:rPr>
      </w:pPr>
    </w:p>
    <w:p w14:paraId="69E108D6">
      <w:pPr>
        <w:jc w:val="left"/>
        <w:rPr>
          <w:rFonts w:hint="eastAsia" w:ascii="仿宋_GB2312" w:hAnsi="仿宋_GB2312" w:eastAsia="仿宋_GB2312" w:cs="仿宋_GB2312"/>
          <w:b/>
          <w:bCs/>
          <w:sz w:val="32"/>
          <w:szCs w:val="40"/>
          <w:lang w:eastAsia="zh-CN"/>
        </w:rPr>
      </w:pPr>
      <w:r>
        <w:rPr>
          <w:rFonts w:hint="eastAsia" w:ascii="仿宋_GB2312" w:hAnsi="仿宋_GB2312" w:eastAsia="仿宋_GB2312" w:cs="仿宋_GB2312"/>
          <w:b/>
          <w:bCs/>
          <w:sz w:val="32"/>
          <w:szCs w:val="40"/>
          <w:lang w:eastAsia="zh-CN"/>
        </w:rPr>
        <w:t>【</w:t>
      </w:r>
      <w:r>
        <w:rPr>
          <w:rFonts w:hint="eastAsia" w:ascii="仿宋_GB2312" w:hAnsi="仿宋_GB2312" w:eastAsia="仿宋_GB2312" w:cs="仿宋_GB2312"/>
          <w:b/>
          <w:bCs/>
          <w:sz w:val="32"/>
          <w:szCs w:val="40"/>
          <w:lang w:val="en-US" w:eastAsia="zh-CN"/>
        </w:rPr>
        <w:t>公司介绍</w:t>
      </w:r>
      <w:r>
        <w:rPr>
          <w:rFonts w:hint="eastAsia" w:ascii="仿宋_GB2312" w:hAnsi="仿宋_GB2312" w:eastAsia="仿宋_GB2312" w:cs="仿宋_GB2312"/>
          <w:b/>
          <w:bCs/>
          <w:sz w:val="32"/>
          <w:szCs w:val="40"/>
          <w:lang w:eastAsia="zh-CN"/>
        </w:rPr>
        <w:t>】</w:t>
      </w:r>
    </w:p>
    <w:p w14:paraId="69FD5A85">
      <w:pPr>
        <w:keepNext w:val="0"/>
        <w:keepLines w:val="0"/>
        <w:pageBreakBefore w:val="0"/>
        <w:numPr>
          <w:ilvl w:val="0"/>
          <w:numId w:val="0"/>
        </w:numPr>
        <w:kinsoku/>
        <w:wordWrap/>
        <w:overflowPunct/>
        <w:topLinePunct w:val="0"/>
        <w:autoSpaceDE/>
        <w:autoSpaceDN/>
        <w:bidi w:val="0"/>
        <w:adjustRightInd/>
        <w:snapToGrid/>
        <w:spacing w:line="480" w:lineRule="exact"/>
        <w:ind w:firstLine="0" w:firstLineChars="0"/>
        <w:textAlignment w:val="auto"/>
        <w:rPr>
          <w:rFonts w:hint="eastAsia" w:ascii="仿宋_GB2312" w:hAnsi="仿宋_GB2312" w:eastAsia="仿宋_GB2312" w:cs="仿宋_GB2312"/>
          <w:kern w:val="0"/>
          <w:sz w:val="28"/>
          <w:szCs w:val="28"/>
          <w:lang w:val="en-US" w:eastAsia="zh-CN" w:bidi="ar"/>
        </w:rPr>
      </w:pPr>
      <w:r>
        <w:rPr>
          <w:rFonts w:hint="eastAsia" w:ascii="仿宋_GB2312" w:hAnsi="仿宋_GB2312" w:eastAsia="仿宋_GB2312" w:cs="仿宋_GB2312"/>
          <w:kern w:val="0"/>
          <w:sz w:val="28"/>
          <w:szCs w:val="28"/>
          <w:lang w:val="en-US" w:eastAsia="zh-CN" w:bidi="ar"/>
        </w:rPr>
        <w:t>•世纪证券成立于1990年，是新中国最早一批成立的证券公司，公司总部设在深圳前海。作为一家国有控股全牌照证券公司，世纪证券主营业务涵盖财富管理、资产管理、投资银行、投资交易四大业务板块。公司以客户为中心，为企业集团、个人投资者、专业投资者、金融同业机构及政府部门提供以资本市场为核心的全周期综合金融服务。</w:t>
      </w:r>
    </w:p>
    <w:p w14:paraId="32F2647C">
      <w:pPr>
        <w:keepNext w:val="0"/>
        <w:keepLines w:val="0"/>
        <w:pageBreakBefore w:val="0"/>
        <w:numPr>
          <w:ilvl w:val="0"/>
          <w:numId w:val="0"/>
        </w:numPr>
        <w:kinsoku/>
        <w:wordWrap/>
        <w:overflowPunct/>
        <w:topLinePunct w:val="0"/>
        <w:autoSpaceDE/>
        <w:autoSpaceDN/>
        <w:bidi w:val="0"/>
        <w:adjustRightInd/>
        <w:snapToGrid/>
        <w:spacing w:line="480" w:lineRule="exact"/>
        <w:ind w:firstLine="0" w:firstLineChars="0"/>
        <w:textAlignment w:val="auto"/>
        <w:rPr>
          <w:rFonts w:hint="eastAsia" w:ascii="仿宋_GB2312" w:hAnsi="仿宋_GB2312" w:eastAsia="仿宋_GB2312" w:cs="仿宋_GB2312"/>
          <w:kern w:val="0"/>
          <w:sz w:val="28"/>
          <w:szCs w:val="28"/>
          <w:lang w:val="en-US" w:eastAsia="zh-CN" w:bidi="ar"/>
        </w:rPr>
      </w:pPr>
      <w:r>
        <w:rPr>
          <w:rFonts w:hint="eastAsia" w:ascii="仿宋_GB2312" w:hAnsi="仿宋_GB2312" w:eastAsia="仿宋_GB2312" w:cs="仿宋_GB2312"/>
          <w:kern w:val="0"/>
          <w:sz w:val="28"/>
          <w:szCs w:val="28"/>
          <w:lang w:val="en-US" w:eastAsia="zh-CN" w:bidi="ar"/>
        </w:rPr>
        <w:t>•世纪证券佛山分公司注册成立于2020年12月，位于佛山市东平新城文华南路8号保利商务中心1座，地理位置优越，交通便利，距地铁东平站仅80米。</w:t>
      </w:r>
    </w:p>
    <w:p w14:paraId="14F2B995">
      <w:pPr>
        <w:keepNext w:val="0"/>
        <w:keepLines w:val="0"/>
        <w:pageBreakBefore w:val="0"/>
        <w:numPr>
          <w:ilvl w:val="0"/>
          <w:numId w:val="0"/>
        </w:numPr>
        <w:kinsoku/>
        <w:wordWrap/>
        <w:overflowPunct/>
        <w:topLinePunct w:val="0"/>
        <w:autoSpaceDE/>
        <w:autoSpaceDN/>
        <w:bidi w:val="0"/>
        <w:adjustRightInd/>
        <w:snapToGrid/>
        <w:spacing w:line="480" w:lineRule="exact"/>
        <w:ind w:firstLine="0" w:firstLineChars="0"/>
        <w:textAlignment w:val="auto"/>
        <w:rPr>
          <w:rFonts w:hint="eastAsia" w:ascii="仿宋_GB2312" w:hAnsi="仿宋_GB2312" w:eastAsia="仿宋_GB2312" w:cs="仿宋_GB2312"/>
          <w:kern w:val="0"/>
          <w:sz w:val="28"/>
          <w:szCs w:val="28"/>
          <w:lang w:val="en-US" w:eastAsia="zh-CN" w:bidi="ar"/>
        </w:rPr>
      </w:pPr>
    </w:p>
    <w:p w14:paraId="2C9CA83A">
      <w:pPr>
        <w:jc w:val="left"/>
        <w:rPr>
          <w:rFonts w:hint="eastAsia" w:ascii="仿宋_GB2312" w:hAnsi="仿宋_GB2312" w:eastAsia="仿宋_GB2312" w:cs="仿宋_GB2312"/>
          <w:b/>
          <w:bCs/>
          <w:sz w:val="32"/>
          <w:szCs w:val="40"/>
          <w:lang w:val="en-US" w:eastAsia="zh-CN"/>
        </w:rPr>
      </w:pPr>
      <w:r>
        <w:rPr>
          <w:rFonts w:hint="eastAsia" w:ascii="仿宋_GB2312" w:hAnsi="仿宋_GB2312" w:eastAsia="仿宋_GB2312" w:cs="仿宋_GB2312"/>
          <w:b/>
          <w:bCs/>
          <w:sz w:val="32"/>
          <w:szCs w:val="40"/>
          <w:lang w:val="en-US" w:eastAsia="zh-CN"/>
        </w:rPr>
        <w:t>【招聘岗位及任职要求】</w:t>
      </w:r>
    </w:p>
    <w:p w14:paraId="4418C2E3">
      <w:pPr>
        <w:jc w:val="left"/>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岗位一：投资顾问</w:t>
      </w:r>
    </w:p>
    <w:p w14:paraId="407D1363">
      <w:pPr>
        <w:keepNext w:val="0"/>
        <w:keepLines w:val="0"/>
        <w:pageBreakBefore w:val="0"/>
        <w:widowControl/>
        <w:numPr>
          <w:ilvl w:val="0"/>
          <w:numId w:val="0"/>
        </w:numPr>
        <w:suppressLineNumbers w:val="0"/>
        <w:kinsoku/>
        <w:wordWrap/>
        <w:overflowPunct/>
        <w:topLinePunct w:val="0"/>
        <w:autoSpaceDE/>
        <w:autoSpaceDN/>
        <w:bidi w:val="0"/>
        <w:adjustRightInd/>
        <w:snapToGrid/>
        <w:spacing w:line="430" w:lineRule="exact"/>
        <w:ind w:firstLine="0" w:firstLineChars="0"/>
        <w:jc w:val="left"/>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kern w:val="0"/>
          <w:sz w:val="28"/>
          <w:szCs w:val="28"/>
          <w:lang w:val="en-US" w:eastAsia="zh-CN" w:bidi="ar"/>
        </w:rPr>
        <w:t>岗位职责：</w:t>
      </w:r>
    </w:p>
    <w:p w14:paraId="7A63295F">
      <w:pPr>
        <w:keepNext w:val="0"/>
        <w:keepLines w:val="0"/>
        <w:pageBreakBefore w:val="0"/>
        <w:widowControl/>
        <w:numPr>
          <w:ilvl w:val="0"/>
          <w:numId w:val="0"/>
        </w:numPr>
        <w:suppressLineNumbers w:val="0"/>
        <w:kinsoku/>
        <w:wordWrap/>
        <w:overflowPunct/>
        <w:topLinePunct w:val="0"/>
        <w:autoSpaceDE/>
        <w:autoSpaceDN/>
        <w:bidi w:val="0"/>
        <w:adjustRightInd/>
        <w:snapToGrid/>
        <w:spacing w:line="430" w:lineRule="exact"/>
        <w:ind w:firstLine="0" w:firstLineChars="0"/>
        <w:jc w:val="left"/>
        <w:textAlignment w:val="auto"/>
        <w:rPr>
          <w:rFonts w:hint="eastAsia" w:ascii="仿宋_GB2312" w:hAnsi="仿宋_GB2312" w:eastAsia="仿宋_GB2312" w:cs="仿宋_GB2312"/>
          <w:kern w:val="0"/>
          <w:sz w:val="28"/>
          <w:szCs w:val="28"/>
          <w:lang w:val="en-US" w:eastAsia="zh-CN" w:bidi="ar"/>
        </w:rPr>
      </w:pPr>
      <w:r>
        <w:rPr>
          <w:rFonts w:hint="eastAsia" w:ascii="仿宋_GB2312" w:hAnsi="仿宋_GB2312" w:eastAsia="仿宋_GB2312" w:cs="仿宋_GB2312"/>
          <w:kern w:val="0"/>
          <w:sz w:val="28"/>
          <w:szCs w:val="28"/>
          <w:lang w:val="en-US" w:eastAsia="zh-CN" w:bidi="ar"/>
        </w:rPr>
        <w:t>（1）</w:t>
      </w:r>
      <w:r>
        <w:rPr>
          <w:rFonts w:hint="eastAsia" w:ascii="仿宋_GB2312" w:hAnsi="仿宋_GB2312" w:eastAsia="仿宋_GB2312" w:cs="仿宋_GB2312"/>
          <w:kern w:val="0"/>
          <w:sz w:val="28"/>
          <w:szCs w:val="28"/>
          <w:lang w:val="en-US" w:eastAsia="zh-CN" w:bidi="ar"/>
        </w:rPr>
        <w:t>参与策划、组织分支机构各种形式的投顾服务与品牌推广活动等；</w:t>
      </w:r>
      <w:r>
        <w:rPr>
          <w:rFonts w:hint="eastAsia" w:ascii="仿宋_GB2312" w:hAnsi="仿宋_GB2312" w:eastAsia="仿宋_GB2312" w:cs="仿宋_GB2312"/>
          <w:kern w:val="0"/>
          <w:sz w:val="28"/>
          <w:szCs w:val="28"/>
          <w:lang w:val="en-US" w:eastAsia="zh-CN" w:bidi="ar"/>
        </w:rPr>
        <w:br w:type="textWrapping"/>
      </w:r>
      <w:r>
        <w:rPr>
          <w:rFonts w:hint="eastAsia" w:ascii="仿宋_GB2312" w:hAnsi="仿宋_GB2312" w:eastAsia="仿宋_GB2312" w:cs="仿宋_GB2312"/>
          <w:kern w:val="0"/>
          <w:sz w:val="28"/>
          <w:szCs w:val="28"/>
          <w:lang w:val="en-US" w:eastAsia="zh-CN" w:bidi="ar"/>
        </w:rPr>
        <w:t>（2）参与分支机构VIP客户服务活动的策划与实施；</w:t>
      </w:r>
      <w:r>
        <w:rPr>
          <w:rFonts w:hint="eastAsia" w:ascii="仿宋_GB2312" w:hAnsi="仿宋_GB2312" w:eastAsia="仿宋_GB2312" w:cs="仿宋_GB2312"/>
          <w:kern w:val="0"/>
          <w:sz w:val="28"/>
          <w:szCs w:val="28"/>
          <w:lang w:val="en-US" w:eastAsia="zh-CN" w:bidi="ar"/>
        </w:rPr>
        <w:br w:type="textWrapping"/>
      </w:r>
      <w:r>
        <w:rPr>
          <w:rFonts w:hint="eastAsia" w:ascii="仿宋_GB2312" w:hAnsi="仿宋_GB2312" w:eastAsia="仿宋_GB2312" w:cs="仿宋_GB2312"/>
          <w:kern w:val="0"/>
          <w:sz w:val="28"/>
          <w:szCs w:val="28"/>
          <w:lang w:val="en-US" w:eastAsia="zh-CN" w:bidi="ar"/>
        </w:rPr>
        <w:t>（3）为高净值客户提供资产配置、市场投资策略等专业服务；</w:t>
      </w:r>
      <w:r>
        <w:rPr>
          <w:rFonts w:hint="eastAsia" w:ascii="仿宋_GB2312" w:hAnsi="仿宋_GB2312" w:eastAsia="仿宋_GB2312" w:cs="仿宋_GB2312"/>
          <w:kern w:val="0"/>
          <w:sz w:val="28"/>
          <w:szCs w:val="28"/>
          <w:lang w:val="en-US" w:eastAsia="zh-CN" w:bidi="ar"/>
        </w:rPr>
        <w:br w:type="textWrapping"/>
      </w:r>
      <w:r>
        <w:rPr>
          <w:rFonts w:hint="eastAsia" w:ascii="仿宋_GB2312" w:hAnsi="仿宋_GB2312" w:eastAsia="仿宋_GB2312" w:cs="仿宋_GB2312"/>
          <w:kern w:val="0"/>
          <w:sz w:val="28"/>
          <w:szCs w:val="28"/>
          <w:lang w:val="en-US" w:eastAsia="zh-CN" w:bidi="ar"/>
        </w:rPr>
        <w:t>（4）为业务序列人员提供专业培训与服务支持；</w:t>
      </w:r>
      <w:r>
        <w:rPr>
          <w:rFonts w:hint="eastAsia" w:ascii="仿宋_GB2312" w:hAnsi="仿宋_GB2312" w:eastAsia="仿宋_GB2312" w:cs="仿宋_GB2312"/>
          <w:kern w:val="0"/>
          <w:sz w:val="28"/>
          <w:szCs w:val="28"/>
          <w:lang w:val="en-US" w:eastAsia="zh-CN" w:bidi="ar"/>
        </w:rPr>
        <w:br w:type="textWrapping"/>
      </w:r>
      <w:r>
        <w:rPr>
          <w:rFonts w:hint="eastAsia" w:ascii="仿宋_GB2312" w:hAnsi="仿宋_GB2312" w:eastAsia="仿宋_GB2312" w:cs="仿宋_GB2312"/>
          <w:kern w:val="0"/>
          <w:sz w:val="28"/>
          <w:szCs w:val="28"/>
          <w:lang w:val="en-US" w:eastAsia="zh-CN" w:bidi="ar"/>
        </w:rPr>
        <w:t>（5）为各类营销活动的专业赋能，配合营销队伍对接渠道、拓展客户；</w:t>
      </w:r>
      <w:r>
        <w:rPr>
          <w:rFonts w:hint="eastAsia" w:ascii="仿宋_GB2312" w:hAnsi="仿宋_GB2312" w:eastAsia="仿宋_GB2312" w:cs="仿宋_GB2312"/>
          <w:kern w:val="0"/>
          <w:sz w:val="28"/>
          <w:szCs w:val="28"/>
          <w:lang w:val="en-US" w:eastAsia="zh-CN" w:bidi="ar"/>
        </w:rPr>
        <w:br w:type="textWrapping"/>
      </w:r>
      <w:r>
        <w:rPr>
          <w:rFonts w:hint="eastAsia" w:ascii="仿宋_GB2312" w:hAnsi="仿宋_GB2312" w:eastAsia="仿宋_GB2312" w:cs="仿宋_GB2312"/>
          <w:kern w:val="0"/>
          <w:sz w:val="28"/>
          <w:szCs w:val="28"/>
          <w:lang w:val="en-US" w:eastAsia="zh-CN" w:bidi="ar"/>
        </w:rPr>
        <w:t>（6）负责协助做好投资者教育、客户投诉处理等工作；</w:t>
      </w:r>
      <w:r>
        <w:rPr>
          <w:rFonts w:hint="eastAsia" w:ascii="仿宋_GB2312" w:hAnsi="仿宋_GB2312" w:eastAsia="仿宋_GB2312" w:cs="仿宋_GB2312"/>
          <w:kern w:val="0"/>
          <w:sz w:val="28"/>
          <w:szCs w:val="28"/>
          <w:lang w:val="en-US" w:eastAsia="zh-CN" w:bidi="ar"/>
        </w:rPr>
        <w:br w:type="textWrapping"/>
      </w:r>
      <w:r>
        <w:rPr>
          <w:rFonts w:hint="eastAsia" w:ascii="仿宋_GB2312" w:hAnsi="仿宋_GB2312" w:eastAsia="仿宋_GB2312" w:cs="仿宋_GB2312"/>
          <w:kern w:val="0"/>
          <w:sz w:val="28"/>
          <w:szCs w:val="28"/>
          <w:lang w:val="en-US" w:eastAsia="zh-CN" w:bidi="ar"/>
        </w:rPr>
        <w:t>（7）完成分支机构安排的日常工作及其他事项；</w:t>
      </w:r>
      <w:r>
        <w:rPr>
          <w:rFonts w:hint="eastAsia" w:ascii="微软雅黑" w:hAnsi="微软雅黑" w:eastAsia="微软雅黑" w:cs="微软雅黑"/>
          <w:i w:val="0"/>
          <w:iCs w:val="0"/>
          <w:caps w:val="0"/>
          <w:color w:val="538DE3"/>
          <w:spacing w:val="0"/>
          <w:sz w:val="22"/>
          <w:szCs w:val="22"/>
          <w:shd w:val="clear" w:fill="FFFFFF"/>
        </w:rPr>
        <w:br w:type="textWrapping"/>
      </w:r>
      <w:r>
        <w:rPr>
          <w:rFonts w:hint="eastAsia" w:ascii="仿宋_GB2312" w:hAnsi="仿宋_GB2312" w:eastAsia="仿宋_GB2312" w:cs="仿宋_GB2312"/>
          <w:kern w:val="0"/>
          <w:sz w:val="28"/>
          <w:szCs w:val="28"/>
          <w:lang w:val="en-US" w:eastAsia="zh-CN" w:bidi="ar"/>
        </w:rPr>
        <w:t>（8）树立证券行业荣辱观，自觉履行行业文化，践行公司企业文化，遵守公司规章制度及劳动纪律，不得进行任何损害公司和行业声誉的行为。</w:t>
      </w:r>
    </w:p>
    <w:p w14:paraId="07E3396A">
      <w:pPr>
        <w:keepNext w:val="0"/>
        <w:keepLines w:val="0"/>
        <w:pageBreakBefore w:val="0"/>
        <w:widowControl/>
        <w:numPr>
          <w:numId w:val="0"/>
        </w:numPr>
        <w:suppressLineNumbers w:val="0"/>
        <w:kinsoku/>
        <w:wordWrap/>
        <w:overflowPunct/>
        <w:topLinePunct w:val="0"/>
        <w:autoSpaceDE/>
        <w:autoSpaceDN/>
        <w:bidi w:val="0"/>
        <w:adjustRightInd/>
        <w:snapToGrid/>
        <w:spacing w:line="430" w:lineRule="exact"/>
        <w:jc w:val="left"/>
        <w:textAlignment w:val="auto"/>
        <w:rPr>
          <w:rFonts w:hint="eastAsia" w:ascii="仿宋_GB2312" w:hAnsi="仿宋_GB2312" w:eastAsia="仿宋_GB2312" w:cs="仿宋_GB2312"/>
          <w:b/>
          <w:bCs/>
          <w:kern w:val="0"/>
          <w:sz w:val="28"/>
          <w:szCs w:val="28"/>
          <w:lang w:val="en-US" w:eastAsia="zh-CN" w:bidi="ar"/>
        </w:rPr>
      </w:pPr>
      <w:r>
        <w:rPr>
          <w:rFonts w:hint="eastAsia" w:ascii="仿宋_GB2312" w:hAnsi="仿宋_GB2312" w:eastAsia="仿宋_GB2312" w:cs="仿宋_GB2312"/>
          <w:b/>
          <w:bCs/>
          <w:kern w:val="0"/>
          <w:sz w:val="28"/>
          <w:szCs w:val="28"/>
          <w:lang w:val="en-US" w:eastAsia="zh-CN" w:bidi="ar"/>
        </w:rPr>
        <w:t>任职要求：</w:t>
      </w:r>
    </w:p>
    <w:p w14:paraId="44A7452A">
      <w:pPr>
        <w:keepNext w:val="0"/>
        <w:keepLines w:val="0"/>
        <w:pageBreakBefore w:val="0"/>
        <w:widowControl/>
        <w:numPr>
          <w:ilvl w:val="0"/>
          <w:numId w:val="0"/>
        </w:numPr>
        <w:suppressLineNumbers w:val="0"/>
        <w:kinsoku/>
        <w:wordWrap/>
        <w:overflowPunct/>
        <w:topLinePunct w:val="0"/>
        <w:autoSpaceDE/>
        <w:autoSpaceDN/>
        <w:bidi w:val="0"/>
        <w:adjustRightInd/>
        <w:snapToGrid/>
        <w:spacing w:line="430" w:lineRule="exact"/>
        <w:ind w:firstLine="0" w:firstLineChars="0"/>
        <w:jc w:val="left"/>
        <w:textAlignment w:val="auto"/>
        <w:rPr>
          <w:rFonts w:hint="eastAsia" w:ascii="仿宋_GB2312" w:hAnsi="仿宋_GB2312" w:eastAsia="仿宋_GB2312" w:cs="仿宋_GB2312"/>
          <w:kern w:val="0"/>
          <w:sz w:val="28"/>
          <w:szCs w:val="28"/>
          <w:lang w:val="en-US" w:eastAsia="zh-CN" w:bidi="ar"/>
        </w:rPr>
      </w:pPr>
      <w:r>
        <w:rPr>
          <w:rFonts w:hint="eastAsia" w:ascii="仿宋_GB2312" w:hAnsi="仿宋_GB2312" w:eastAsia="仿宋_GB2312" w:cs="仿宋_GB2312"/>
          <w:kern w:val="0"/>
          <w:sz w:val="28"/>
          <w:szCs w:val="28"/>
          <w:lang w:val="en-US" w:eastAsia="zh-CN" w:bidi="ar"/>
        </w:rPr>
        <w:t>（1）本科及以上学历，市场营销、经济、金融、工商管理、企业管理等专业优先；</w:t>
      </w:r>
      <w:r>
        <w:rPr>
          <w:rFonts w:hint="eastAsia" w:ascii="仿宋_GB2312" w:hAnsi="仿宋_GB2312" w:eastAsia="仿宋_GB2312" w:cs="仿宋_GB2312"/>
          <w:kern w:val="0"/>
          <w:sz w:val="28"/>
          <w:szCs w:val="28"/>
          <w:lang w:val="en-US" w:eastAsia="zh-CN" w:bidi="ar"/>
        </w:rPr>
        <w:br w:type="textWrapping"/>
      </w:r>
      <w:r>
        <w:rPr>
          <w:rFonts w:hint="eastAsia" w:ascii="仿宋_GB2312" w:hAnsi="仿宋_GB2312" w:eastAsia="仿宋_GB2312" w:cs="仿宋_GB2312"/>
          <w:kern w:val="0"/>
          <w:sz w:val="28"/>
          <w:szCs w:val="28"/>
          <w:lang w:val="en-US" w:eastAsia="zh-CN" w:bidi="ar"/>
        </w:rPr>
        <w:t>（2）取得证券从业资格及证券投资咨询执业证书；</w:t>
      </w:r>
      <w:r>
        <w:rPr>
          <w:rFonts w:hint="eastAsia" w:ascii="仿宋_GB2312" w:hAnsi="仿宋_GB2312" w:eastAsia="仿宋_GB2312" w:cs="仿宋_GB2312"/>
          <w:kern w:val="0"/>
          <w:sz w:val="28"/>
          <w:szCs w:val="28"/>
          <w:lang w:val="en-US" w:eastAsia="zh-CN" w:bidi="ar"/>
        </w:rPr>
        <w:br w:type="textWrapping"/>
      </w:r>
      <w:r>
        <w:rPr>
          <w:rFonts w:hint="eastAsia" w:ascii="仿宋_GB2312" w:hAnsi="仿宋_GB2312" w:eastAsia="仿宋_GB2312" w:cs="仿宋_GB2312"/>
          <w:kern w:val="0"/>
          <w:sz w:val="28"/>
          <w:szCs w:val="28"/>
          <w:lang w:val="en-US" w:eastAsia="zh-CN" w:bidi="ar"/>
        </w:rPr>
        <w:t>（3）1-3年相关行业或岗位工作经验；</w:t>
      </w:r>
      <w:r>
        <w:rPr>
          <w:rFonts w:hint="eastAsia" w:ascii="仿宋_GB2312" w:hAnsi="仿宋_GB2312" w:eastAsia="仿宋_GB2312" w:cs="仿宋_GB2312"/>
          <w:kern w:val="0"/>
          <w:sz w:val="28"/>
          <w:szCs w:val="28"/>
          <w:lang w:val="en-US" w:eastAsia="zh-CN" w:bidi="ar"/>
        </w:rPr>
        <w:br w:type="textWrapping"/>
      </w:r>
      <w:r>
        <w:rPr>
          <w:rFonts w:hint="eastAsia" w:ascii="仿宋_GB2312" w:hAnsi="仿宋_GB2312" w:eastAsia="仿宋_GB2312" w:cs="仿宋_GB2312"/>
          <w:kern w:val="0"/>
          <w:sz w:val="28"/>
          <w:szCs w:val="28"/>
          <w:lang w:val="en-US" w:eastAsia="zh-CN" w:bidi="ar"/>
        </w:rPr>
        <w:t>（4）具备良好的沟通表达能力和快速学习能力；具有良好的客户服务意识和团队合作精神；服从工作安排，抗压能力强，能适应快节奏高强度的工作节奏；</w:t>
      </w:r>
      <w:r>
        <w:rPr>
          <w:rFonts w:hint="eastAsia" w:ascii="仿宋_GB2312" w:hAnsi="仿宋_GB2312" w:eastAsia="仿宋_GB2312" w:cs="仿宋_GB2312"/>
          <w:kern w:val="0"/>
          <w:sz w:val="28"/>
          <w:szCs w:val="28"/>
          <w:lang w:val="en-US" w:eastAsia="zh-CN" w:bidi="ar"/>
        </w:rPr>
        <w:br w:type="textWrapping"/>
      </w:r>
      <w:r>
        <w:rPr>
          <w:rFonts w:hint="eastAsia" w:ascii="仿宋_GB2312" w:hAnsi="仿宋_GB2312" w:eastAsia="仿宋_GB2312" w:cs="仿宋_GB2312"/>
          <w:kern w:val="0"/>
          <w:sz w:val="28"/>
          <w:szCs w:val="28"/>
          <w:lang w:val="en-US" w:eastAsia="zh-CN" w:bidi="ar"/>
        </w:rPr>
        <w:t>（5）诚信稳健，有较强的合规意识，认同并践行行业文化价值观；</w:t>
      </w:r>
      <w:r>
        <w:rPr>
          <w:rFonts w:hint="eastAsia" w:ascii="仿宋_GB2312" w:hAnsi="仿宋_GB2312" w:eastAsia="仿宋_GB2312" w:cs="仿宋_GB2312"/>
          <w:kern w:val="0"/>
          <w:sz w:val="28"/>
          <w:szCs w:val="28"/>
          <w:lang w:val="en-US" w:eastAsia="zh-CN" w:bidi="ar"/>
        </w:rPr>
        <w:br w:type="textWrapping"/>
      </w:r>
      <w:r>
        <w:rPr>
          <w:rFonts w:hint="eastAsia" w:ascii="仿宋_GB2312" w:hAnsi="仿宋_GB2312" w:eastAsia="仿宋_GB2312" w:cs="仿宋_GB2312"/>
          <w:kern w:val="0"/>
          <w:sz w:val="28"/>
          <w:szCs w:val="28"/>
          <w:lang w:val="en-US" w:eastAsia="zh-CN" w:bidi="ar"/>
        </w:rPr>
        <w:t>（6）符合《证券基金经营机构董事、监事、高级管理人员及从业人员监督管理办法》等监管办法规定的执业条件。</w:t>
      </w:r>
    </w:p>
    <w:p w14:paraId="71D37C55">
      <w:pPr>
        <w:keepNext w:val="0"/>
        <w:keepLines w:val="0"/>
        <w:pageBreakBefore w:val="0"/>
        <w:widowControl/>
        <w:numPr>
          <w:ilvl w:val="0"/>
          <w:numId w:val="0"/>
        </w:numPr>
        <w:suppressLineNumbers w:val="0"/>
        <w:kinsoku/>
        <w:wordWrap/>
        <w:overflowPunct/>
        <w:topLinePunct w:val="0"/>
        <w:autoSpaceDE/>
        <w:autoSpaceDN/>
        <w:bidi w:val="0"/>
        <w:adjustRightInd/>
        <w:snapToGrid/>
        <w:spacing w:line="430" w:lineRule="exact"/>
        <w:ind w:left="0" w:leftChars="0" w:firstLine="0" w:firstLineChars="0"/>
        <w:jc w:val="left"/>
        <w:textAlignment w:val="auto"/>
        <w:rPr>
          <w:rFonts w:hint="eastAsia" w:ascii="仿宋_GB2312" w:hAnsi="仿宋_GB2312" w:eastAsia="仿宋_GB2312" w:cs="仿宋_GB2312"/>
          <w:b/>
          <w:bCs/>
          <w:sz w:val="32"/>
          <w:szCs w:val="32"/>
          <w:lang w:val="en-US" w:eastAsia="zh-CN"/>
        </w:rPr>
      </w:pPr>
    </w:p>
    <w:p w14:paraId="51E3D8B7">
      <w:pPr>
        <w:keepNext w:val="0"/>
        <w:keepLines w:val="0"/>
        <w:pageBreakBefore w:val="0"/>
        <w:widowControl/>
        <w:numPr>
          <w:ilvl w:val="0"/>
          <w:numId w:val="0"/>
        </w:numPr>
        <w:suppressLineNumbers w:val="0"/>
        <w:kinsoku/>
        <w:wordWrap/>
        <w:overflowPunct/>
        <w:topLinePunct w:val="0"/>
        <w:autoSpaceDE/>
        <w:autoSpaceDN/>
        <w:bidi w:val="0"/>
        <w:adjustRightInd/>
        <w:snapToGrid/>
        <w:spacing w:line="430" w:lineRule="exact"/>
        <w:ind w:left="0" w:leftChars="0" w:firstLine="0" w:firstLineChars="0"/>
        <w:jc w:val="lef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岗位二：业务序列岗（财富经理）</w:t>
      </w:r>
    </w:p>
    <w:p w14:paraId="35907A3E">
      <w:pPr>
        <w:keepNext w:val="0"/>
        <w:keepLines w:val="0"/>
        <w:pageBreakBefore w:val="0"/>
        <w:widowControl/>
        <w:numPr>
          <w:ilvl w:val="0"/>
          <w:numId w:val="0"/>
        </w:numPr>
        <w:suppressLineNumbers w:val="0"/>
        <w:kinsoku/>
        <w:wordWrap/>
        <w:overflowPunct/>
        <w:topLinePunct w:val="0"/>
        <w:autoSpaceDE/>
        <w:autoSpaceDN/>
        <w:bidi w:val="0"/>
        <w:adjustRightInd/>
        <w:snapToGrid/>
        <w:spacing w:line="430" w:lineRule="exact"/>
        <w:ind w:left="0" w:leftChars="0" w:firstLine="0" w:firstLineChars="0"/>
        <w:jc w:val="left"/>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kern w:val="0"/>
          <w:sz w:val="28"/>
          <w:szCs w:val="28"/>
          <w:lang w:val="en-US" w:eastAsia="zh-CN" w:bidi="ar"/>
        </w:rPr>
        <w:t>岗位职责：</w:t>
      </w:r>
    </w:p>
    <w:p w14:paraId="0685D83A">
      <w:pPr>
        <w:keepNext w:val="0"/>
        <w:keepLines w:val="0"/>
        <w:pageBreakBefore w:val="0"/>
        <w:widowControl/>
        <w:numPr>
          <w:ilvl w:val="0"/>
          <w:numId w:val="0"/>
        </w:numPr>
        <w:suppressLineNumbers w:val="0"/>
        <w:kinsoku/>
        <w:wordWrap/>
        <w:overflowPunct/>
        <w:topLinePunct w:val="0"/>
        <w:autoSpaceDE/>
        <w:autoSpaceDN/>
        <w:bidi w:val="0"/>
        <w:adjustRightInd/>
        <w:snapToGrid/>
        <w:spacing w:line="430" w:lineRule="exact"/>
        <w:ind w:left="0" w:leftChars="0" w:firstLine="0" w:firstLineChars="0"/>
        <w:jc w:val="left"/>
        <w:textAlignment w:val="auto"/>
        <w:rPr>
          <w:rFonts w:hint="eastAsia" w:ascii="微软雅黑" w:hAnsi="微软雅黑" w:eastAsia="微软雅黑" w:cs="微软雅黑"/>
          <w:i w:val="0"/>
          <w:iCs w:val="0"/>
          <w:caps w:val="0"/>
          <w:color w:val="538DE3"/>
          <w:spacing w:val="0"/>
          <w:sz w:val="22"/>
          <w:szCs w:val="22"/>
          <w:shd w:val="clear" w:fill="FFFFFF"/>
        </w:rPr>
      </w:pPr>
      <w:r>
        <w:rPr>
          <w:rFonts w:hint="eastAsia" w:ascii="仿宋_GB2312" w:hAnsi="仿宋_GB2312" w:eastAsia="仿宋_GB2312" w:cs="仿宋_GB2312"/>
          <w:kern w:val="0"/>
          <w:sz w:val="28"/>
          <w:szCs w:val="28"/>
          <w:lang w:val="en-US" w:eastAsia="zh-CN" w:bidi="ar"/>
        </w:rPr>
        <w:t>（</w:t>
      </w:r>
      <w:r>
        <w:rPr>
          <w:rFonts w:hint="eastAsia" w:ascii="仿宋_GB2312" w:hAnsi="仿宋_GB2312" w:eastAsia="仿宋_GB2312" w:cs="仿宋_GB2312"/>
          <w:kern w:val="0"/>
          <w:sz w:val="28"/>
          <w:szCs w:val="28"/>
          <w:lang w:val="en-US" w:eastAsia="zh-CN" w:bidi="ar"/>
        </w:rPr>
        <w:t>1）专注于线上线下的渠道开发，不断探索和实施创新的获客策略，拓展新的渠道，确保合规引入高质量潜在客户，以实现规模化的客户获取；</w:t>
      </w:r>
      <w:r>
        <w:rPr>
          <w:rFonts w:hint="eastAsia" w:ascii="仿宋_GB2312" w:hAnsi="仿宋_GB2312" w:eastAsia="仿宋_GB2312" w:cs="仿宋_GB2312"/>
          <w:kern w:val="0"/>
          <w:sz w:val="28"/>
          <w:szCs w:val="28"/>
          <w:lang w:val="en-US" w:eastAsia="zh-CN" w:bidi="ar"/>
        </w:rPr>
        <w:br w:type="textWrapping"/>
      </w:r>
      <w:r>
        <w:rPr>
          <w:rFonts w:hint="eastAsia" w:ascii="仿宋_GB2312" w:hAnsi="仿宋_GB2312" w:eastAsia="仿宋_GB2312" w:cs="仿宋_GB2312"/>
          <w:kern w:val="0"/>
          <w:sz w:val="28"/>
          <w:szCs w:val="28"/>
          <w:lang w:val="en-US" w:eastAsia="zh-CN" w:bidi="ar"/>
        </w:rPr>
        <w:t>（2）利用公司专业的金融服务资源，深化与传统对公渠道的合作，同时维护和扩大与现有渠道的合作范围，以支撑公司的业务增长和客户基础扩展；</w:t>
      </w:r>
      <w:r>
        <w:rPr>
          <w:rFonts w:hint="eastAsia" w:ascii="仿宋_GB2312" w:hAnsi="仿宋_GB2312" w:eastAsia="仿宋_GB2312" w:cs="仿宋_GB2312"/>
          <w:kern w:val="0"/>
          <w:sz w:val="28"/>
          <w:szCs w:val="28"/>
          <w:lang w:val="en-US" w:eastAsia="zh-CN" w:bidi="ar"/>
        </w:rPr>
        <w:br w:type="textWrapping"/>
      </w:r>
      <w:r>
        <w:rPr>
          <w:rFonts w:hint="eastAsia" w:ascii="仿宋_GB2312" w:hAnsi="仿宋_GB2312" w:eastAsia="仿宋_GB2312" w:cs="仿宋_GB2312"/>
          <w:kern w:val="0"/>
          <w:sz w:val="28"/>
          <w:szCs w:val="28"/>
          <w:lang w:val="en-US" w:eastAsia="zh-CN" w:bidi="ar"/>
        </w:rPr>
        <w:t>（3）参加公司和所在分支机构组织的营销活动，服从管理和工作分配；</w:t>
      </w:r>
      <w:r>
        <w:rPr>
          <w:rFonts w:hint="eastAsia" w:ascii="仿宋_GB2312" w:hAnsi="仿宋_GB2312" w:eastAsia="仿宋_GB2312" w:cs="仿宋_GB2312"/>
          <w:kern w:val="0"/>
          <w:sz w:val="28"/>
          <w:szCs w:val="28"/>
          <w:lang w:val="en-US" w:eastAsia="zh-CN" w:bidi="ar"/>
        </w:rPr>
        <w:br w:type="textWrapping"/>
      </w:r>
      <w:r>
        <w:rPr>
          <w:rFonts w:hint="eastAsia" w:ascii="仿宋_GB2312" w:hAnsi="仿宋_GB2312" w:eastAsia="仿宋_GB2312" w:cs="仿宋_GB2312"/>
          <w:kern w:val="0"/>
          <w:sz w:val="28"/>
          <w:szCs w:val="28"/>
          <w:lang w:val="en-US" w:eastAsia="zh-CN" w:bidi="ar"/>
        </w:rPr>
        <w:t>（4）完成分支机构安排的日常工作及其他事项；</w:t>
      </w:r>
      <w:r>
        <w:rPr>
          <w:rFonts w:hint="eastAsia" w:ascii="仿宋_GB2312" w:hAnsi="仿宋_GB2312" w:eastAsia="仿宋_GB2312" w:cs="仿宋_GB2312"/>
          <w:kern w:val="0"/>
          <w:sz w:val="28"/>
          <w:szCs w:val="28"/>
          <w:lang w:val="en-US" w:eastAsia="zh-CN" w:bidi="ar"/>
        </w:rPr>
        <w:br w:type="textWrapping"/>
      </w:r>
      <w:r>
        <w:rPr>
          <w:rFonts w:hint="eastAsia" w:ascii="仿宋_GB2312" w:hAnsi="仿宋_GB2312" w:eastAsia="仿宋_GB2312" w:cs="仿宋_GB2312"/>
          <w:kern w:val="0"/>
          <w:sz w:val="28"/>
          <w:szCs w:val="28"/>
          <w:lang w:val="en-US" w:eastAsia="zh-CN" w:bidi="ar"/>
        </w:rPr>
        <w:t>（5）树立证券行</w:t>
      </w:r>
      <w:bookmarkStart w:id="0" w:name="_GoBack"/>
      <w:bookmarkEnd w:id="0"/>
      <w:r>
        <w:rPr>
          <w:rFonts w:hint="eastAsia" w:ascii="仿宋_GB2312" w:hAnsi="仿宋_GB2312" w:eastAsia="仿宋_GB2312" w:cs="仿宋_GB2312"/>
          <w:kern w:val="0"/>
          <w:sz w:val="28"/>
          <w:szCs w:val="28"/>
          <w:lang w:val="en-US" w:eastAsia="zh-CN" w:bidi="ar"/>
        </w:rPr>
        <w:t>业荣辱观，自觉履行行业文化，践行公司企业文化，遵守公司规章制度及劳动纪律，不得进行任何损害公司和行业声誉的行为。</w:t>
      </w:r>
    </w:p>
    <w:p w14:paraId="7E60FE27">
      <w:pPr>
        <w:keepNext w:val="0"/>
        <w:keepLines w:val="0"/>
        <w:pageBreakBefore w:val="0"/>
        <w:widowControl/>
        <w:numPr>
          <w:numId w:val="0"/>
        </w:numPr>
        <w:suppressLineNumbers w:val="0"/>
        <w:kinsoku/>
        <w:wordWrap/>
        <w:overflowPunct/>
        <w:topLinePunct w:val="0"/>
        <w:autoSpaceDE/>
        <w:autoSpaceDN/>
        <w:bidi w:val="0"/>
        <w:adjustRightInd/>
        <w:snapToGrid/>
        <w:spacing w:line="430" w:lineRule="exact"/>
        <w:ind w:leftChars="0"/>
        <w:jc w:val="left"/>
        <w:textAlignment w:val="auto"/>
        <w:rPr>
          <w:rFonts w:hint="eastAsia" w:ascii="仿宋_GB2312" w:hAnsi="仿宋_GB2312" w:eastAsia="仿宋_GB2312" w:cs="仿宋_GB2312"/>
          <w:b/>
          <w:bCs/>
          <w:kern w:val="0"/>
          <w:sz w:val="28"/>
          <w:szCs w:val="28"/>
          <w:lang w:val="en-US" w:eastAsia="zh-CN" w:bidi="ar"/>
        </w:rPr>
      </w:pPr>
      <w:r>
        <w:rPr>
          <w:rFonts w:hint="eastAsia" w:ascii="仿宋_GB2312" w:hAnsi="仿宋_GB2312" w:eastAsia="仿宋_GB2312" w:cs="仿宋_GB2312"/>
          <w:b/>
          <w:bCs/>
          <w:kern w:val="0"/>
          <w:sz w:val="28"/>
          <w:szCs w:val="28"/>
          <w:lang w:val="en-US" w:eastAsia="zh-CN" w:bidi="ar"/>
        </w:rPr>
        <w:t>任职要求：</w:t>
      </w:r>
    </w:p>
    <w:p w14:paraId="3DACAA6D">
      <w:pPr>
        <w:keepNext w:val="0"/>
        <w:keepLines w:val="0"/>
        <w:pageBreakBefore w:val="0"/>
        <w:widowControl/>
        <w:numPr>
          <w:ilvl w:val="0"/>
          <w:numId w:val="0"/>
        </w:numPr>
        <w:suppressLineNumbers w:val="0"/>
        <w:kinsoku/>
        <w:wordWrap/>
        <w:overflowPunct/>
        <w:topLinePunct w:val="0"/>
        <w:autoSpaceDE/>
        <w:autoSpaceDN/>
        <w:bidi w:val="0"/>
        <w:adjustRightInd/>
        <w:snapToGrid/>
        <w:spacing w:line="430" w:lineRule="exact"/>
        <w:ind w:firstLine="0" w:firstLineChars="0"/>
        <w:jc w:val="left"/>
        <w:textAlignment w:val="auto"/>
        <w:rPr>
          <w:rFonts w:hint="eastAsia" w:ascii="仿宋_GB2312" w:hAnsi="仿宋_GB2312" w:eastAsia="仿宋_GB2312" w:cs="仿宋_GB2312"/>
          <w:kern w:val="0"/>
          <w:sz w:val="28"/>
          <w:szCs w:val="28"/>
          <w:lang w:val="en-US" w:eastAsia="zh-CN" w:bidi="ar"/>
        </w:rPr>
      </w:pPr>
      <w:r>
        <w:rPr>
          <w:rFonts w:hint="eastAsia" w:ascii="仿宋_GB2312" w:hAnsi="仿宋_GB2312" w:eastAsia="仿宋_GB2312" w:cs="仿宋_GB2312"/>
          <w:kern w:val="0"/>
          <w:sz w:val="28"/>
          <w:szCs w:val="28"/>
          <w:lang w:val="en-US" w:eastAsia="zh-CN" w:bidi="ar"/>
        </w:rPr>
        <w:t>（1）</w:t>
      </w:r>
      <w:r>
        <w:rPr>
          <w:rFonts w:hint="eastAsia" w:ascii="仿宋_GB2312" w:hAnsi="仿宋_GB2312" w:eastAsia="仿宋_GB2312" w:cs="仿宋_GB2312"/>
          <w:kern w:val="0"/>
          <w:sz w:val="28"/>
          <w:szCs w:val="28"/>
          <w:lang w:val="en-US" w:eastAsia="zh-CN" w:bidi="ar"/>
        </w:rPr>
        <w:t>本科及以上学历；</w:t>
      </w:r>
      <w:r>
        <w:rPr>
          <w:rFonts w:hint="eastAsia" w:ascii="仿宋_GB2312" w:hAnsi="仿宋_GB2312" w:eastAsia="仿宋_GB2312" w:cs="仿宋_GB2312"/>
          <w:kern w:val="0"/>
          <w:sz w:val="28"/>
          <w:szCs w:val="28"/>
          <w:lang w:val="en-US" w:eastAsia="zh-CN" w:bidi="ar"/>
        </w:rPr>
        <w:br w:type="textWrapping"/>
      </w:r>
      <w:r>
        <w:rPr>
          <w:rFonts w:hint="eastAsia" w:ascii="仿宋_GB2312" w:hAnsi="仿宋_GB2312" w:eastAsia="仿宋_GB2312" w:cs="仿宋_GB2312"/>
          <w:kern w:val="0"/>
          <w:sz w:val="28"/>
          <w:szCs w:val="28"/>
          <w:lang w:val="en-US" w:eastAsia="zh-CN" w:bidi="ar"/>
        </w:rPr>
        <w:t>（2）熟悉财富管理相关理论及实务，熟练掌握线上和线下渠道获客技巧；具备2年以上客户开发及服务经验者优先；</w:t>
      </w:r>
      <w:r>
        <w:rPr>
          <w:rFonts w:hint="eastAsia" w:ascii="仿宋_GB2312" w:hAnsi="仿宋_GB2312" w:eastAsia="仿宋_GB2312" w:cs="仿宋_GB2312"/>
          <w:kern w:val="0"/>
          <w:sz w:val="28"/>
          <w:szCs w:val="28"/>
          <w:lang w:val="en-US" w:eastAsia="zh-CN" w:bidi="ar"/>
        </w:rPr>
        <w:br w:type="textWrapping"/>
      </w:r>
      <w:r>
        <w:rPr>
          <w:rFonts w:hint="eastAsia" w:ascii="仿宋_GB2312" w:hAnsi="仿宋_GB2312" w:eastAsia="仿宋_GB2312" w:cs="仿宋_GB2312"/>
          <w:kern w:val="0"/>
          <w:sz w:val="28"/>
          <w:szCs w:val="28"/>
          <w:lang w:val="en-US" w:eastAsia="zh-CN" w:bidi="ar"/>
        </w:rPr>
        <w:t>（3）具备良好的沟通表达能力和快速学习能力；具有良好的客户服务意识和团队合作精神；服从工作安排，抗压能力强，能适应快节奏高强度的工作节奏；</w:t>
      </w:r>
      <w:r>
        <w:rPr>
          <w:rFonts w:hint="eastAsia" w:ascii="仿宋_GB2312" w:hAnsi="仿宋_GB2312" w:eastAsia="仿宋_GB2312" w:cs="仿宋_GB2312"/>
          <w:kern w:val="0"/>
          <w:sz w:val="28"/>
          <w:szCs w:val="28"/>
          <w:lang w:val="en-US" w:eastAsia="zh-CN" w:bidi="ar"/>
        </w:rPr>
        <w:br w:type="textWrapping"/>
      </w:r>
      <w:r>
        <w:rPr>
          <w:rFonts w:hint="eastAsia" w:ascii="仿宋_GB2312" w:hAnsi="仿宋_GB2312" w:eastAsia="仿宋_GB2312" w:cs="仿宋_GB2312"/>
          <w:kern w:val="0"/>
          <w:sz w:val="28"/>
          <w:szCs w:val="28"/>
          <w:lang w:val="en-US" w:eastAsia="zh-CN" w:bidi="ar"/>
        </w:rPr>
        <w:t>（4）取得证券从业资格和基金从业资格，通过证券投资顾问业务考试优先；</w:t>
      </w:r>
      <w:r>
        <w:rPr>
          <w:rFonts w:hint="eastAsia" w:ascii="仿宋_GB2312" w:hAnsi="仿宋_GB2312" w:eastAsia="仿宋_GB2312" w:cs="仿宋_GB2312"/>
          <w:kern w:val="0"/>
          <w:sz w:val="28"/>
          <w:szCs w:val="28"/>
          <w:lang w:val="en-US" w:eastAsia="zh-CN" w:bidi="ar"/>
        </w:rPr>
        <w:br w:type="textWrapping"/>
      </w:r>
      <w:r>
        <w:rPr>
          <w:rFonts w:hint="eastAsia" w:ascii="仿宋_GB2312" w:hAnsi="仿宋_GB2312" w:eastAsia="仿宋_GB2312" w:cs="仿宋_GB2312"/>
          <w:kern w:val="0"/>
          <w:sz w:val="28"/>
          <w:szCs w:val="28"/>
          <w:lang w:val="en-US" w:eastAsia="zh-CN" w:bidi="ar"/>
        </w:rPr>
        <w:t>（5）诚信稳健，有较强的合规意识，认同并践行行业文化价值观；</w:t>
      </w:r>
      <w:r>
        <w:rPr>
          <w:rFonts w:hint="eastAsia" w:ascii="仿宋_GB2312" w:hAnsi="仿宋_GB2312" w:eastAsia="仿宋_GB2312" w:cs="仿宋_GB2312"/>
          <w:kern w:val="0"/>
          <w:sz w:val="28"/>
          <w:szCs w:val="28"/>
          <w:lang w:val="en-US" w:eastAsia="zh-CN" w:bidi="ar"/>
        </w:rPr>
        <w:br w:type="textWrapping"/>
      </w:r>
      <w:r>
        <w:rPr>
          <w:rFonts w:hint="eastAsia" w:ascii="仿宋_GB2312" w:hAnsi="仿宋_GB2312" w:eastAsia="仿宋_GB2312" w:cs="仿宋_GB2312"/>
          <w:kern w:val="0"/>
          <w:sz w:val="28"/>
          <w:szCs w:val="28"/>
          <w:lang w:val="en-US" w:eastAsia="zh-CN" w:bidi="ar"/>
        </w:rPr>
        <w:t>（6）符合《证券基金经营机构董事、监事、高级管理人员及从业人员监督管理办法》等监管办法规定的执业条件。</w:t>
      </w:r>
    </w:p>
    <w:p w14:paraId="17FC776C">
      <w:pPr>
        <w:keepNext w:val="0"/>
        <w:keepLines w:val="0"/>
        <w:pageBreakBefore w:val="0"/>
        <w:widowControl/>
        <w:numPr>
          <w:numId w:val="0"/>
        </w:numPr>
        <w:suppressLineNumbers w:val="0"/>
        <w:kinsoku/>
        <w:wordWrap/>
        <w:overflowPunct/>
        <w:topLinePunct w:val="0"/>
        <w:autoSpaceDE/>
        <w:autoSpaceDN/>
        <w:bidi w:val="0"/>
        <w:adjustRightInd/>
        <w:snapToGrid/>
        <w:spacing w:line="430" w:lineRule="exact"/>
        <w:jc w:val="left"/>
        <w:textAlignment w:val="auto"/>
        <w:rPr>
          <w:rFonts w:hint="eastAsia" w:ascii="仿宋_GB2312" w:hAnsi="仿宋_GB2312" w:eastAsia="仿宋_GB2312" w:cs="仿宋_GB2312"/>
          <w:kern w:val="0"/>
          <w:sz w:val="28"/>
          <w:szCs w:val="28"/>
          <w:lang w:val="en-US" w:eastAsia="zh-CN" w:bidi="ar"/>
        </w:rPr>
      </w:pPr>
    </w:p>
    <w:p w14:paraId="214F94E9">
      <w:pPr>
        <w:jc w:val="left"/>
        <w:rPr>
          <w:rFonts w:hint="eastAsia" w:ascii="仿宋_GB2312" w:hAnsi="仿宋_GB2312" w:eastAsia="仿宋_GB2312" w:cs="仿宋_GB2312"/>
          <w:b/>
          <w:bCs/>
          <w:sz w:val="32"/>
          <w:szCs w:val="40"/>
          <w:lang w:val="en-US" w:eastAsia="zh-CN"/>
        </w:rPr>
      </w:pPr>
      <w:r>
        <w:rPr>
          <w:rFonts w:hint="eastAsia" w:ascii="仿宋_GB2312" w:hAnsi="仿宋_GB2312" w:eastAsia="仿宋_GB2312" w:cs="仿宋_GB2312"/>
          <w:b/>
          <w:bCs/>
          <w:sz w:val="32"/>
          <w:szCs w:val="40"/>
          <w:lang w:val="en-US" w:eastAsia="zh-CN"/>
        </w:rPr>
        <w:t>【薪资待遇】</w:t>
      </w:r>
    </w:p>
    <w:p w14:paraId="487AE4CD">
      <w:pPr>
        <w:keepNext w:val="0"/>
        <w:keepLines w:val="0"/>
        <w:pageBreakBefore w:val="0"/>
        <w:numPr>
          <w:ilvl w:val="0"/>
          <w:numId w:val="0"/>
        </w:numPr>
        <w:kinsoku/>
        <w:wordWrap/>
        <w:overflowPunct/>
        <w:topLinePunct w:val="0"/>
        <w:autoSpaceDE/>
        <w:autoSpaceDN/>
        <w:bidi w:val="0"/>
        <w:adjustRightInd/>
        <w:snapToGrid/>
        <w:spacing w:line="480" w:lineRule="exact"/>
        <w:ind w:firstLine="0" w:firstLineChars="0"/>
        <w:textAlignment w:val="auto"/>
        <w:rPr>
          <w:rFonts w:hint="eastAsia" w:ascii="仿宋_GB2312" w:hAnsi="仿宋_GB2312" w:eastAsia="仿宋_GB2312" w:cs="仿宋_GB2312"/>
          <w:kern w:val="0"/>
          <w:sz w:val="28"/>
          <w:szCs w:val="28"/>
          <w:lang w:eastAsia="zh-CN" w:bidi="ar"/>
        </w:rPr>
      </w:pPr>
      <w:r>
        <w:rPr>
          <w:rFonts w:hint="eastAsia" w:ascii="仿宋_GB2312" w:hAnsi="仿宋_GB2312" w:eastAsia="仿宋_GB2312" w:cs="仿宋_GB2312"/>
          <w:kern w:val="0"/>
          <w:sz w:val="28"/>
          <w:szCs w:val="28"/>
          <w:lang w:eastAsia="zh-CN" w:bidi="ar"/>
        </w:rPr>
        <w:t>（</w:t>
      </w:r>
      <w:r>
        <w:rPr>
          <w:rFonts w:hint="eastAsia" w:ascii="仿宋_GB2312" w:hAnsi="仿宋_GB2312" w:eastAsia="仿宋_GB2312" w:cs="仿宋_GB2312"/>
          <w:kern w:val="0"/>
          <w:sz w:val="28"/>
          <w:szCs w:val="28"/>
          <w:lang w:val="en-US" w:eastAsia="zh-CN" w:bidi="ar"/>
        </w:rPr>
        <w:t>1</w:t>
      </w:r>
      <w:r>
        <w:rPr>
          <w:rFonts w:hint="eastAsia" w:ascii="仿宋_GB2312" w:hAnsi="仿宋_GB2312" w:eastAsia="仿宋_GB2312" w:cs="仿宋_GB2312"/>
          <w:kern w:val="0"/>
          <w:sz w:val="28"/>
          <w:szCs w:val="28"/>
          <w:lang w:eastAsia="zh-CN" w:bidi="ar"/>
        </w:rPr>
        <w:t>）具有市场竞争力的薪酬待遇；</w:t>
      </w:r>
    </w:p>
    <w:p w14:paraId="5FCDDC0C">
      <w:pPr>
        <w:keepNext w:val="0"/>
        <w:keepLines w:val="0"/>
        <w:pageBreakBefore w:val="0"/>
        <w:numPr>
          <w:ilvl w:val="0"/>
          <w:numId w:val="0"/>
        </w:numPr>
        <w:kinsoku/>
        <w:wordWrap/>
        <w:overflowPunct/>
        <w:topLinePunct w:val="0"/>
        <w:autoSpaceDE/>
        <w:autoSpaceDN/>
        <w:bidi w:val="0"/>
        <w:adjustRightInd/>
        <w:snapToGrid/>
        <w:spacing w:line="480" w:lineRule="exact"/>
        <w:ind w:firstLine="0" w:firstLineChars="0"/>
        <w:textAlignment w:val="auto"/>
        <w:rPr>
          <w:rFonts w:hint="eastAsia" w:ascii="仿宋_GB2312" w:hAnsi="仿宋_GB2312" w:eastAsia="仿宋_GB2312" w:cs="仿宋_GB2312"/>
          <w:kern w:val="0"/>
          <w:sz w:val="28"/>
          <w:szCs w:val="28"/>
          <w:lang w:eastAsia="zh-CN" w:bidi="ar"/>
        </w:rPr>
      </w:pPr>
      <w:r>
        <w:rPr>
          <w:rFonts w:hint="eastAsia" w:ascii="仿宋_GB2312" w:hAnsi="仿宋_GB2312" w:eastAsia="仿宋_GB2312" w:cs="仿宋_GB2312"/>
          <w:kern w:val="0"/>
          <w:sz w:val="28"/>
          <w:szCs w:val="28"/>
          <w:lang w:eastAsia="zh-CN" w:bidi="ar"/>
        </w:rPr>
        <w:t>（</w:t>
      </w:r>
      <w:r>
        <w:rPr>
          <w:rFonts w:hint="eastAsia" w:ascii="仿宋_GB2312" w:hAnsi="仿宋_GB2312" w:eastAsia="仿宋_GB2312" w:cs="仿宋_GB2312"/>
          <w:kern w:val="0"/>
          <w:sz w:val="28"/>
          <w:szCs w:val="28"/>
          <w:lang w:val="en-US" w:eastAsia="zh-CN" w:bidi="ar"/>
        </w:rPr>
        <w:t>2</w:t>
      </w:r>
      <w:r>
        <w:rPr>
          <w:rFonts w:hint="eastAsia" w:ascii="仿宋_GB2312" w:hAnsi="仿宋_GB2312" w:eastAsia="仿宋_GB2312" w:cs="仿宋_GB2312"/>
          <w:kern w:val="0"/>
          <w:sz w:val="28"/>
          <w:szCs w:val="28"/>
          <w:lang w:eastAsia="zh-CN" w:bidi="ar"/>
        </w:rPr>
        <w:t>）五险一金、定期体检、节日慰问、工会福利、带薪休假；</w:t>
      </w:r>
    </w:p>
    <w:p w14:paraId="2DDF4C0F">
      <w:pPr>
        <w:keepNext w:val="0"/>
        <w:keepLines w:val="0"/>
        <w:pageBreakBefore w:val="0"/>
        <w:numPr>
          <w:ilvl w:val="0"/>
          <w:numId w:val="0"/>
        </w:numPr>
        <w:kinsoku/>
        <w:wordWrap/>
        <w:overflowPunct/>
        <w:topLinePunct w:val="0"/>
        <w:autoSpaceDE/>
        <w:autoSpaceDN/>
        <w:bidi w:val="0"/>
        <w:adjustRightInd/>
        <w:snapToGrid/>
        <w:spacing w:line="480" w:lineRule="exact"/>
        <w:ind w:firstLine="0" w:firstLineChars="0"/>
        <w:textAlignment w:val="auto"/>
        <w:rPr>
          <w:rFonts w:hint="eastAsia" w:ascii="仿宋_GB2312" w:hAnsi="仿宋_GB2312" w:eastAsia="仿宋_GB2312" w:cs="仿宋_GB2312"/>
          <w:kern w:val="0"/>
          <w:sz w:val="28"/>
          <w:szCs w:val="28"/>
          <w:lang w:eastAsia="zh-CN" w:bidi="ar"/>
        </w:rPr>
      </w:pPr>
      <w:r>
        <w:rPr>
          <w:rFonts w:hint="eastAsia" w:ascii="仿宋_GB2312" w:hAnsi="仿宋_GB2312" w:eastAsia="仿宋_GB2312" w:cs="仿宋_GB2312"/>
          <w:kern w:val="0"/>
          <w:sz w:val="28"/>
          <w:szCs w:val="28"/>
          <w:lang w:eastAsia="zh-CN" w:bidi="ar"/>
        </w:rPr>
        <w:t>（</w:t>
      </w:r>
      <w:r>
        <w:rPr>
          <w:rFonts w:hint="eastAsia" w:ascii="仿宋_GB2312" w:hAnsi="仿宋_GB2312" w:eastAsia="仿宋_GB2312" w:cs="仿宋_GB2312"/>
          <w:kern w:val="0"/>
          <w:sz w:val="28"/>
          <w:szCs w:val="28"/>
          <w:lang w:val="en-US" w:eastAsia="zh-CN" w:bidi="ar"/>
        </w:rPr>
        <w:t>3</w:t>
      </w:r>
      <w:r>
        <w:rPr>
          <w:rFonts w:hint="eastAsia" w:ascii="仿宋_GB2312" w:hAnsi="仿宋_GB2312" w:eastAsia="仿宋_GB2312" w:cs="仿宋_GB2312"/>
          <w:kern w:val="0"/>
          <w:sz w:val="28"/>
          <w:szCs w:val="28"/>
          <w:lang w:eastAsia="zh-CN" w:bidi="ar"/>
        </w:rPr>
        <w:t>）定期的专业技能培训。</w:t>
      </w:r>
    </w:p>
    <w:p w14:paraId="0ABDAB8E">
      <w:pPr>
        <w:keepNext w:val="0"/>
        <w:keepLines w:val="0"/>
        <w:pageBreakBefore w:val="0"/>
        <w:numPr>
          <w:ilvl w:val="0"/>
          <w:numId w:val="0"/>
        </w:numPr>
        <w:kinsoku/>
        <w:wordWrap/>
        <w:overflowPunct/>
        <w:topLinePunct w:val="0"/>
        <w:autoSpaceDE/>
        <w:autoSpaceDN/>
        <w:bidi w:val="0"/>
        <w:adjustRightInd/>
        <w:snapToGrid/>
        <w:spacing w:line="480" w:lineRule="exact"/>
        <w:ind w:firstLine="0" w:firstLineChars="0"/>
        <w:textAlignment w:val="auto"/>
        <w:rPr>
          <w:rFonts w:hint="eastAsia" w:ascii="仿宋_GB2312" w:hAnsi="仿宋_GB2312" w:eastAsia="仿宋_GB2312" w:cs="仿宋_GB2312"/>
          <w:kern w:val="0"/>
          <w:sz w:val="28"/>
          <w:szCs w:val="28"/>
          <w:lang w:eastAsia="zh-CN" w:bidi="ar"/>
        </w:rPr>
      </w:pPr>
    </w:p>
    <w:p w14:paraId="4C53374E">
      <w:pPr>
        <w:jc w:val="left"/>
        <w:rPr>
          <w:rFonts w:hint="default" w:ascii="仿宋_GB2312" w:hAnsi="仿宋_GB2312" w:eastAsia="仿宋_GB2312" w:cs="仿宋_GB2312"/>
          <w:b/>
          <w:bCs/>
          <w:sz w:val="32"/>
          <w:szCs w:val="40"/>
          <w:lang w:val="en-US" w:eastAsia="zh-CN"/>
        </w:rPr>
      </w:pPr>
      <w:r>
        <w:rPr>
          <w:rFonts w:hint="eastAsia" w:ascii="仿宋_GB2312" w:hAnsi="仿宋_GB2312" w:eastAsia="仿宋_GB2312" w:cs="仿宋_GB2312"/>
          <w:b/>
          <w:bCs/>
          <w:sz w:val="32"/>
          <w:szCs w:val="40"/>
          <w:lang w:val="en-US" w:eastAsia="zh-CN"/>
        </w:rPr>
        <w:t>【联系我们】</w:t>
      </w:r>
    </w:p>
    <w:p w14:paraId="2F825A0B">
      <w:pPr>
        <w:keepNext w:val="0"/>
        <w:keepLines w:val="0"/>
        <w:pageBreakBefore w:val="0"/>
        <w:numPr>
          <w:ilvl w:val="0"/>
          <w:numId w:val="0"/>
        </w:numPr>
        <w:kinsoku/>
        <w:wordWrap/>
        <w:overflowPunct/>
        <w:topLinePunct w:val="0"/>
        <w:autoSpaceDE/>
        <w:autoSpaceDN/>
        <w:bidi w:val="0"/>
        <w:adjustRightInd/>
        <w:snapToGrid/>
        <w:spacing w:line="480" w:lineRule="exact"/>
        <w:ind w:firstLine="0" w:firstLineChars="0"/>
        <w:textAlignment w:val="auto"/>
        <w:rPr>
          <w:rFonts w:hint="eastAsia" w:ascii="仿宋_GB2312" w:hAnsi="仿宋_GB2312" w:eastAsia="仿宋_GB2312" w:cs="仿宋_GB2312"/>
          <w:kern w:val="0"/>
          <w:sz w:val="28"/>
          <w:szCs w:val="28"/>
          <w:lang w:val="en-US" w:eastAsia="zh-CN" w:bidi="ar"/>
        </w:rPr>
      </w:pPr>
      <w:r>
        <w:rPr>
          <w:rFonts w:hint="eastAsia" w:ascii="仿宋_GB2312" w:hAnsi="仿宋_GB2312" w:eastAsia="仿宋_GB2312" w:cs="仿宋_GB2312"/>
          <w:b/>
          <w:bCs/>
          <w:kern w:val="0"/>
          <w:sz w:val="28"/>
          <w:szCs w:val="28"/>
          <w:lang w:val="en-US" w:eastAsia="zh-CN" w:bidi="ar"/>
        </w:rPr>
        <w:t>投递邮箱：</w:t>
      </w:r>
      <w:r>
        <w:rPr>
          <w:rFonts w:hint="eastAsia" w:ascii="仿宋_GB2312" w:hAnsi="仿宋_GB2312" w:eastAsia="仿宋_GB2312" w:cs="仿宋_GB2312"/>
          <w:kern w:val="0"/>
          <w:sz w:val="28"/>
          <w:szCs w:val="28"/>
          <w:lang w:val="en-US" w:eastAsia="zh-CN" w:bidi="ar"/>
        </w:rPr>
        <w:t>fsfgswjzg@csco.com.cn ；</w:t>
      </w:r>
    </w:p>
    <w:p w14:paraId="18770E28">
      <w:pPr>
        <w:keepNext w:val="0"/>
        <w:keepLines w:val="0"/>
        <w:pageBreakBefore w:val="0"/>
        <w:numPr>
          <w:ilvl w:val="0"/>
          <w:numId w:val="0"/>
        </w:numPr>
        <w:kinsoku/>
        <w:wordWrap/>
        <w:overflowPunct/>
        <w:topLinePunct w:val="0"/>
        <w:autoSpaceDE/>
        <w:autoSpaceDN/>
        <w:bidi w:val="0"/>
        <w:adjustRightInd/>
        <w:snapToGrid/>
        <w:spacing w:line="480" w:lineRule="exact"/>
        <w:ind w:firstLine="0" w:firstLineChars="0"/>
        <w:textAlignment w:val="auto"/>
        <w:rPr>
          <w:rFonts w:hint="eastAsia" w:ascii="仿宋_GB2312" w:hAnsi="仿宋_GB2312" w:eastAsia="仿宋_GB2312" w:cs="仿宋_GB2312"/>
          <w:kern w:val="0"/>
          <w:sz w:val="28"/>
          <w:szCs w:val="28"/>
          <w:lang w:eastAsia="zh-CN" w:bidi="ar"/>
        </w:rPr>
      </w:pPr>
      <w:r>
        <w:rPr>
          <w:rFonts w:hint="eastAsia" w:ascii="仿宋_GB2312" w:hAnsi="仿宋_GB2312" w:eastAsia="仿宋_GB2312" w:cs="仿宋_GB2312"/>
          <w:b/>
          <w:bCs/>
          <w:kern w:val="0"/>
          <w:sz w:val="28"/>
          <w:szCs w:val="28"/>
          <w:lang w:val="en-US" w:eastAsia="zh-CN" w:bidi="ar"/>
        </w:rPr>
        <w:t>邮件主题：</w:t>
      </w:r>
      <w:r>
        <w:rPr>
          <w:rFonts w:hint="eastAsia" w:ascii="仿宋_GB2312" w:hAnsi="仿宋_GB2312" w:eastAsia="仿宋_GB2312" w:cs="仿宋_GB2312"/>
          <w:kern w:val="0"/>
          <w:sz w:val="28"/>
          <w:szCs w:val="28"/>
          <w:lang w:val="en-US" w:eastAsia="zh-CN" w:bidi="ar"/>
        </w:rPr>
        <w:t>姓名+岗位</w:t>
      </w:r>
      <w:r>
        <w:rPr>
          <w:rFonts w:hint="eastAsia" w:ascii="仿宋_GB2312" w:hAnsi="仿宋_GB2312" w:eastAsia="仿宋_GB2312" w:cs="仿宋_GB2312"/>
          <w:kern w:val="0"/>
          <w:sz w:val="28"/>
          <w:szCs w:val="28"/>
          <w:lang w:eastAsia="zh-CN" w:bidi="ar"/>
        </w:rPr>
        <w:t>+学历（如：张三+</w:t>
      </w:r>
      <w:r>
        <w:rPr>
          <w:rFonts w:hint="eastAsia" w:ascii="仿宋_GB2312" w:hAnsi="仿宋_GB2312" w:eastAsia="仿宋_GB2312" w:cs="仿宋_GB2312"/>
          <w:kern w:val="0"/>
          <w:sz w:val="28"/>
          <w:szCs w:val="28"/>
          <w:lang w:val="en-US" w:eastAsia="zh-CN" w:bidi="ar"/>
        </w:rPr>
        <w:t>投资顾问+</w:t>
      </w:r>
      <w:r>
        <w:rPr>
          <w:rFonts w:hint="eastAsia" w:ascii="仿宋_GB2312" w:hAnsi="仿宋_GB2312" w:eastAsia="仿宋_GB2312" w:cs="仿宋_GB2312"/>
          <w:kern w:val="0"/>
          <w:sz w:val="28"/>
          <w:szCs w:val="28"/>
          <w:lang w:eastAsia="zh-CN" w:bidi="ar"/>
        </w:rPr>
        <w:t>本科）；</w:t>
      </w:r>
    </w:p>
    <w:p w14:paraId="604EA76C">
      <w:pPr>
        <w:keepNext w:val="0"/>
        <w:keepLines w:val="0"/>
        <w:pageBreakBefore w:val="0"/>
        <w:numPr>
          <w:ilvl w:val="0"/>
          <w:numId w:val="0"/>
        </w:numPr>
        <w:kinsoku/>
        <w:wordWrap/>
        <w:overflowPunct/>
        <w:topLinePunct w:val="0"/>
        <w:autoSpaceDE/>
        <w:autoSpaceDN/>
        <w:bidi w:val="0"/>
        <w:adjustRightInd/>
        <w:snapToGrid/>
        <w:spacing w:line="480" w:lineRule="exact"/>
        <w:ind w:firstLine="0" w:firstLineChars="0"/>
        <w:textAlignment w:val="auto"/>
        <w:rPr>
          <w:rFonts w:hint="eastAsia" w:ascii="仿宋_GB2312" w:hAnsi="仿宋_GB2312" w:eastAsia="仿宋_GB2312" w:cs="仿宋_GB2312"/>
          <w:kern w:val="0"/>
          <w:sz w:val="28"/>
          <w:szCs w:val="28"/>
          <w:lang w:val="en-US" w:eastAsia="zh-CN" w:bidi="ar"/>
        </w:rPr>
      </w:pPr>
      <w:r>
        <w:rPr>
          <w:rFonts w:hint="eastAsia" w:ascii="仿宋_GB2312" w:hAnsi="仿宋_GB2312" w:eastAsia="仿宋_GB2312" w:cs="仿宋_GB2312"/>
          <w:b/>
          <w:bCs/>
          <w:kern w:val="0"/>
          <w:sz w:val="28"/>
          <w:szCs w:val="28"/>
          <w:lang w:val="en-US" w:eastAsia="zh-CN" w:bidi="ar"/>
        </w:rPr>
        <w:t>联系人：</w:t>
      </w:r>
      <w:r>
        <w:rPr>
          <w:rFonts w:hint="eastAsia" w:ascii="仿宋_GB2312" w:hAnsi="仿宋_GB2312" w:eastAsia="仿宋_GB2312" w:cs="仿宋_GB2312"/>
          <w:kern w:val="0"/>
          <w:sz w:val="28"/>
          <w:szCs w:val="28"/>
          <w:lang w:val="en-US" w:eastAsia="zh-CN" w:bidi="ar"/>
        </w:rPr>
        <w:t>陈小姐；</w:t>
      </w:r>
    </w:p>
    <w:p w14:paraId="1C6D3C80">
      <w:pPr>
        <w:keepNext w:val="0"/>
        <w:keepLines w:val="0"/>
        <w:pageBreakBefore w:val="0"/>
        <w:numPr>
          <w:ilvl w:val="0"/>
          <w:numId w:val="0"/>
        </w:numPr>
        <w:kinsoku/>
        <w:wordWrap/>
        <w:overflowPunct/>
        <w:topLinePunct w:val="0"/>
        <w:autoSpaceDE/>
        <w:autoSpaceDN/>
        <w:bidi w:val="0"/>
        <w:adjustRightInd/>
        <w:snapToGrid/>
        <w:spacing w:line="480" w:lineRule="exact"/>
        <w:ind w:firstLine="0" w:firstLineChars="0"/>
        <w:textAlignment w:val="auto"/>
        <w:rPr>
          <w:rFonts w:hint="eastAsia" w:ascii="仿宋_GB2312" w:hAnsi="仿宋_GB2312" w:eastAsia="仿宋_GB2312" w:cs="仿宋_GB2312"/>
          <w:kern w:val="0"/>
          <w:sz w:val="28"/>
          <w:szCs w:val="28"/>
          <w:lang w:val="en-US" w:eastAsia="zh-CN" w:bidi="ar"/>
        </w:rPr>
      </w:pPr>
      <w:r>
        <w:rPr>
          <w:rFonts w:hint="eastAsia" w:ascii="仿宋_GB2312" w:hAnsi="仿宋_GB2312" w:eastAsia="仿宋_GB2312" w:cs="仿宋_GB2312"/>
          <w:b/>
          <w:bCs/>
          <w:kern w:val="0"/>
          <w:sz w:val="28"/>
          <w:szCs w:val="28"/>
          <w:lang w:val="en-US" w:eastAsia="zh-CN" w:bidi="ar"/>
        </w:rPr>
        <w:t>联系电话</w:t>
      </w:r>
      <w:r>
        <w:rPr>
          <w:rFonts w:hint="eastAsia" w:ascii="仿宋_GB2312" w:hAnsi="仿宋_GB2312" w:eastAsia="仿宋_GB2312" w:cs="仿宋_GB2312"/>
          <w:kern w:val="0"/>
          <w:sz w:val="28"/>
          <w:szCs w:val="28"/>
          <w:lang w:val="en-US" w:eastAsia="zh-CN" w:bidi="ar"/>
        </w:rPr>
        <w:t>：0757-22266875。</w:t>
      </w:r>
    </w:p>
    <w:p w14:paraId="6C1D736E">
      <w:pPr>
        <w:keepNext w:val="0"/>
        <w:keepLines w:val="0"/>
        <w:pageBreakBefore w:val="0"/>
        <w:numPr>
          <w:ilvl w:val="0"/>
          <w:numId w:val="0"/>
        </w:numPr>
        <w:kinsoku/>
        <w:wordWrap/>
        <w:overflowPunct/>
        <w:topLinePunct w:val="0"/>
        <w:autoSpaceDE/>
        <w:autoSpaceDN/>
        <w:bidi w:val="0"/>
        <w:adjustRightInd/>
        <w:snapToGrid/>
        <w:spacing w:line="480" w:lineRule="exact"/>
        <w:ind w:firstLine="0" w:firstLineChars="0"/>
        <w:textAlignment w:val="auto"/>
        <w:rPr>
          <w:rFonts w:hint="default" w:ascii="仿宋_GB2312" w:hAnsi="仿宋_GB2312" w:eastAsia="仿宋_GB2312" w:cs="仿宋_GB2312"/>
          <w:kern w:val="0"/>
          <w:sz w:val="28"/>
          <w:szCs w:val="28"/>
          <w:lang w:val="en-US" w:eastAsia="zh-CN" w:bidi="ar"/>
        </w:rPr>
      </w:pPr>
    </w:p>
    <w:p w14:paraId="16FEBCFF">
      <w:pPr>
        <w:jc w:val="left"/>
        <w:rPr>
          <w:rFonts w:hint="default" w:ascii="仿宋_GB2312" w:hAnsi="仿宋_GB2312" w:eastAsia="仿宋_GB2312" w:cs="仿宋_GB2312"/>
          <w:kern w:val="0"/>
          <w:sz w:val="28"/>
          <w:szCs w:val="28"/>
          <w:lang w:val="en-US" w:eastAsia="zh-CN" w:bidi="ar"/>
        </w:rPr>
      </w:pPr>
      <w:r>
        <w:rPr>
          <w:rFonts w:hint="eastAsia" w:ascii="仿宋_GB2312" w:hAnsi="仿宋_GB2312" w:eastAsia="仿宋_GB2312" w:cs="仿宋_GB2312"/>
          <w:kern w:val="0"/>
          <w:sz w:val="28"/>
          <w:szCs w:val="28"/>
          <w:lang w:bidi="ar"/>
        </w:rPr>
        <w:br w:type="textWrapping"/>
      </w:r>
    </w:p>
    <w:p w14:paraId="395098A6">
      <w:pPr>
        <w:jc w:val="left"/>
        <w:rPr>
          <w:rFonts w:hint="eastAsia" w:ascii="仿宋_GB2312" w:hAnsi="仿宋_GB2312" w:eastAsia="仿宋_GB2312" w:cs="仿宋_GB2312"/>
          <w:b/>
          <w:bCs/>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A65FA9"/>
    <w:rsid w:val="022A49B8"/>
    <w:rsid w:val="02AE7397"/>
    <w:rsid w:val="03B24C65"/>
    <w:rsid w:val="05FD666C"/>
    <w:rsid w:val="06C13B3D"/>
    <w:rsid w:val="085602B5"/>
    <w:rsid w:val="13327E67"/>
    <w:rsid w:val="13897791"/>
    <w:rsid w:val="14A66120"/>
    <w:rsid w:val="15463985"/>
    <w:rsid w:val="1676615B"/>
    <w:rsid w:val="19F33BB6"/>
    <w:rsid w:val="1B083691"/>
    <w:rsid w:val="1D175E0D"/>
    <w:rsid w:val="1D4E55A7"/>
    <w:rsid w:val="1D90796E"/>
    <w:rsid w:val="1DC064A5"/>
    <w:rsid w:val="203B62B7"/>
    <w:rsid w:val="209D487B"/>
    <w:rsid w:val="25513E86"/>
    <w:rsid w:val="27CB7F20"/>
    <w:rsid w:val="29AE18A7"/>
    <w:rsid w:val="2A063491"/>
    <w:rsid w:val="2B6A3EF4"/>
    <w:rsid w:val="300C7328"/>
    <w:rsid w:val="338B4A07"/>
    <w:rsid w:val="3793032E"/>
    <w:rsid w:val="38975BFC"/>
    <w:rsid w:val="3AFF6407"/>
    <w:rsid w:val="3D0F0457"/>
    <w:rsid w:val="3DA52B6A"/>
    <w:rsid w:val="3F6525B0"/>
    <w:rsid w:val="3FA23547"/>
    <w:rsid w:val="422E137F"/>
    <w:rsid w:val="49357497"/>
    <w:rsid w:val="4F44160B"/>
    <w:rsid w:val="52581719"/>
    <w:rsid w:val="531E2D4A"/>
    <w:rsid w:val="56C1236A"/>
    <w:rsid w:val="576B22D6"/>
    <w:rsid w:val="58675193"/>
    <w:rsid w:val="5CE9261B"/>
    <w:rsid w:val="601F59EE"/>
    <w:rsid w:val="60CC2038"/>
    <w:rsid w:val="628A3F58"/>
    <w:rsid w:val="628D57F7"/>
    <w:rsid w:val="6333639E"/>
    <w:rsid w:val="69EC6FBC"/>
    <w:rsid w:val="6E453429"/>
    <w:rsid w:val="71BB5EDC"/>
    <w:rsid w:val="7264633D"/>
    <w:rsid w:val="729C3F60"/>
    <w:rsid w:val="74F811F5"/>
    <w:rsid w:val="79C21DD2"/>
    <w:rsid w:val="79E32474"/>
    <w:rsid w:val="7A8B6668"/>
    <w:rsid w:val="7AB7745D"/>
    <w:rsid w:val="7B897E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0" w:after="0" w:afterAutospacing="0"/>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1987</Words>
  <Characters>2043</Characters>
  <Lines>0</Lines>
  <Paragraphs>0</Paragraphs>
  <TotalTime>12</TotalTime>
  <ScaleCrop>false</ScaleCrop>
  <LinksUpToDate>false</LinksUpToDate>
  <CharactersWithSpaces>2044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2025-08-07T02:14:00Z</dcterms:created>
  <dc:creator>Administrator</dc:creator>
  <cp:lastModifiedBy>陈小圆</cp:lastModifiedBy>
  <dcterms:modified xsi:type="dcterms:W3CDTF">2026-04-10T02:28:39Z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eyJoZGlkIjoiNTk0OWQyZWZiMmJhNjY0MTViZjk3NWU1NzcwZDk5NzUiLCJ1c2VySWQiOiIyNzAyOTczMTgifQ==</vt:lpwstr>
  </property>
  <property fmtid="{D5CDD505-2E9C-101B-9397-08002B2CF9AE}" pid="4" name="ICV">
    <vt:lpwstr>B31395FBA24140D09DE1A9D4D1713868_12</vt:lpwstr>
  </property>
</Properties>
</file>