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868" w:rsidRDefault="00EA21C8" w:rsidP="00267E5B">
      <w:pPr>
        <w:ind w:firstLineChars="200" w:firstLine="560"/>
        <w:jc w:val="center"/>
        <w:rPr>
          <w:sz w:val="28"/>
          <w:szCs w:val="28"/>
        </w:rPr>
      </w:pPr>
      <w:r w:rsidRPr="00267E5B">
        <w:rPr>
          <w:sz w:val="28"/>
          <w:szCs w:val="28"/>
        </w:rPr>
        <w:t>越秀区首个地方金融科普宣传站授牌仪式</w:t>
      </w:r>
    </w:p>
    <w:p w:rsidR="00EA21C8" w:rsidRPr="00267E5B" w:rsidRDefault="00EA21C8" w:rsidP="00267E5B">
      <w:pPr>
        <w:ind w:firstLineChars="200" w:firstLine="560"/>
        <w:jc w:val="center"/>
        <w:rPr>
          <w:sz w:val="28"/>
          <w:szCs w:val="28"/>
        </w:rPr>
      </w:pPr>
      <w:r w:rsidRPr="00267E5B">
        <w:rPr>
          <w:sz w:val="28"/>
          <w:szCs w:val="28"/>
        </w:rPr>
        <w:t>暨防范和处置非法金融宣传活动</w:t>
      </w:r>
    </w:p>
    <w:p w:rsidR="00EA21C8" w:rsidRPr="00267E5B" w:rsidRDefault="00EA21C8" w:rsidP="00EA21C8">
      <w:pPr>
        <w:rPr>
          <w:sz w:val="28"/>
          <w:szCs w:val="28"/>
        </w:rPr>
      </w:pPr>
    </w:p>
    <w:p w:rsidR="00EA21C8" w:rsidRPr="00267E5B" w:rsidRDefault="00EA21C8" w:rsidP="00267E5B">
      <w:pPr>
        <w:ind w:firstLineChars="200" w:firstLine="560"/>
        <w:rPr>
          <w:sz w:val="28"/>
          <w:szCs w:val="28"/>
        </w:rPr>
      </w:pPr>
      <w:r w:rsidRPr="00267E5B">
        <w:rPr>
          <w:rFonts w:hint="eastAsia"/>
          <w:sz w:val="28"/>
          <w:szCs w:val="28"/>
        </w:rPr>
        <w:t>近日，华泰证券广东投资者教育基地开展了</w:t>
      </w:r>
      <w:r w:rsidRPr="00267E5B">
        <w:rPr>
          <w:sz w:val="28"/>
          <w:szCs w:val="28"/>
        </w:rPr>
        <w:t>越秀区首个地方金融科普宣传站授牌仪式暨防范和处置非法金融宣传活动</w:t>
      </w:r>
      <w:r w:rsidRPr="00267E5B">
        <w:rPr>
          <w:rFonts w:hint="eastAsia"/>
          <w:sz w:val="28"/>
          <w:szCs w:val="28"/>
        </w:rPr>
        <w:t>。</w:t>
      </w:r>
    </w:p>
    <w:p w:rsidR="003F43C9" w:rsidRDefault="00EA21C8" w:rsidP="003F43C9">
      <w:pPr>
        <w:ind w:firstLineChars="200" w:firstLine="560"/>
        <w:rPr>
          <w:sz w:val="28"/>
          <w:szCs w:val="28"/>
        </w:rPr>
      </w:pPr>
      <w:r w:rsidRPr="00267E5B">
        <w:rPr>
          <w:rFonts w:hint="eastAsia"/>
          <w:sz w:val="28"/>
          <w:szCs w:val="28"/>
        </w:rPr>
        <w:t>在广州市地方金融监管局的指导下，越秀区金融局联合梅花村街、华泰证券广东投资者教育基地合作共建全国首个地方金融科普宣传站</w:t>
      </w:r>
      <w:r w:rsidR="00814DAB" w:rsidRPr="00267E5B">
        <w:rPr>
          <w:rFonts w:hint="eastAsia"/>
          <w:sz w:val="28"/>
          <w:szCs w:val="28"/>
        </w:rPr>
        <w:t>，并于6月2</w:t>
      </w:r>
      <w:r w:rsidR="00814DAB" w:rsidRPr="00267E5B">
        <w:rPr>
          <w:sz w:val="28"/>
          <w:szCs w:val="28"/>
        </w:rPr>
        <w:t>3</w:t>
      </w:r>
      <w:r w:rsidR="00814DAB" w:rsidRPr="00267E5B">
        <w:rPr>
          <w:rFonts w:hint="eastAsia"/>
          <w:sz w:val="28"/>
          <w:szCs w:val="28"/>
        </w:rPr>
        <w:t>日正式授牌。宣传站将通过宣传栏或宣传视频静态展示、定期宣传和不定期宣讲等形式持续向社区居民普及金融知识</w:t>
      </w:r>
      <w:r w:rsidR="003F43C9">
        <w:rPr>
          <w:rFonts w:hint="eastAsia"/>
          <w:sz w:val="28"/>
          <w:szCs w:val="28"/>
        </w:rPr>
        <w:t>，</w:t>
      </w:r>
      <w:r w:rsidR="00814DAB" w:rsidRPr="00267E5B">
        <w:rPr>
          <w:rFonts w:hint="eastAsia"/>
          <w:sz w:val="28"/>
          <w:szCs w:val="28"/>
        </w:rPr>
        <w:t>内容包括如何正确使用金融服务、如何正确投资、如何防范非法集资、非法</w:t>
      </w:r>
      <w:r w:rsidR="00DD3868">
        <w:rPr>
          <w:rFonts w:hint="eastAsia"/>
          <w:sz w:val="28"/>
          <w:szCs w:val="28"/>
        </w:rPr>
        <w:t>放</w:t>
      </w:r>
      <w:r w:rsidR="00814DAB" w:rsidRPr="00267E5B">
        <w:rPr>
          <w:rFonts w:hint="eastAsia"/>
          <w:sz w:val="28"/>
          <w:szCs w:val="28"/>
        </w:rPr>
        <w:t>贷以及金融诈骗等</w:t>
      </w:r>
      <w:r w:rsidR="003F43C9">
        <w:rPr>
          <w:rFonts w:hint="eastAsia"/>
          <w:sz w:val="28"/>
          <w:szCs w:val="28"/>
        </w:rPr>
        <w:t>。</w:t>
      </w:r>
    </w:p>
    <w:p w:rsidR="00EA21C8" w:rsidRDefault="003F43C9" w:rsidP="003F43C9">
      <w:pPr>
        <w:ind w:firstLineChars="200" w:firstLine="560"/>
        <w:rPr>
          <w:sz w:val="28"/>
          <w:szCs w:val="28"/>
        </w:rPr>
      </w:pPr>
      <w:r>
        <w:rPr>
          <w:rFonts w:hint="eastAsia"/>
          <w:sz w:val="28"/>
          <w:szCs w:val="28"/>
        </w:rPr>
        <w:t>活动</w:t>
      </w:r>
      <w:r w:rsidRPr="00267E5B">
        <w:rPr>
          <w:rFonts w:hint="eastAsia"/>
          <w:sz w:val="28"/>
          <w:szCs w:val="28"/>
        </w:rPr>
        <w:t>现场面向越秀区3</w:t>
      </w:r>
      <w:r w:rsidRPr="00267E5B">
        <w:rPr>
          <w:sz w:val="28"/>
          <w:szCs w:val="28"/>
        </w:rPr>
        <w:t>8</w:t>
      </w:r>
      <w:r w:rsidRPr="00267E5B">
        <w:rPr>
          <w:rFonts w:hint="eastAsia"/>
          <w:sz w:val="28"/>
          <w:szCs w:val="28"/>
        </w:rPr>
        <w:t>个相关职能部门工作人员和附近社区居民</w:t>
      </w:r>
      <w:r w:rsidR="00DD3868">
        <w:rPr>
          <w:rFonts w:hint="eastAsia"/>
          <w:sz w:val="28"/>
          <w:szCs w:val="28"/>
        </w:rPr>
        <w:t>，华泰证券广东投资者教育基地负责人林晓</w:t>
      </w:r>
      <w:proofErr w:type="gramStart"/>
      <w:r w:rsidR="00DD3868">
        <w:rPr>
          <w:rFonts w:hint="eastAsia"/>
          <w:sz w:val="28"/>
          <w:szCs w:val="28"/>
        </w:rPr>
        <w:t>宇开展</w:t>
      </w:r>
      <w:proofErr w:type="gramEnd"/>
      <w:r w:rsidR="00DD3868">
        <w:rPr>
          <w:rFonts w:hint="eastAsia"/>
          <w:sz w:val="28"/>
          <w:szCs w:val="28"/>
        </w:rPr>
        <w:t xml:space="preserve"> “防非维权进社区”主题分享，</w:t>
      </w:r>
      <w:r w:rsidR="00DD3868" w:rsidRPr="00DD3868">
        <w:rPr>
          <w:rFonts w:hint="eastAsia"/>
          <w:sz w:val="28"/>
          <w:szCs w:val="28"/>
        </w:rPr>
        <w:t>北京市盈科（广州）律师事务所郭霞律师开展</w:t>
      </w:r>
      <w:r w:rsidRPr="003F43C9">
        <w:rPr>
          <w:rFonts w:hint="eastAsia"/>
          <w:sz w:val="28"/>
          <w:szCs w:val="28"/>
        </w:rPr>
        <w:t>远离非法集资普法</w:t>
      </w:r>
      <w:r>
        <w:rPr>
          <w:rFonts w:hint="eastAsia"/>
          <w:sz w:val="28"/>
          <w:szCs w:val="28"/>
        </w:rPr>
        <w:t>讲座，</w:t>
      </w:r>
      <w:r w:rsidR="00814DAB" w:rsidRPr="00267E5B">
        <w:rPr>
          <w:rFonts w:hint="eastAsia"/>
          <w:sz w:val="28"/>
          <w:szCs w:val="28"/>
        </w:rPr>
        <w:t>教育引导广大群众尤其是老年人警惕高利诱惑，远离非法集资，好好守护好“钱袋子”，不断提高社会公众风险识别能力，增强公众自我防范意识，</w:t>
      </w:r>
      <w:r w:rsidR="00DD3868" w:rsidRPr="00267E5B">
        <w:rPr>
          <w:rFonts w:hint="eastAsia"/>
          <w:sz w:val="28"/>
          <w:szCs w:val="28"/>
        </w:rPr>
        <w:t>进一步推动防范和处置非法集资宣传教育进基层、进社区、进家庭</w:t>
      </w:r>
      <w:r>
        <w:rPr>
          <w:rFonts w:hint="eastAsia"/>
          <w:sz w:val="28"/>
          <w:szCs w:val="28"/>
        </w:rPr>
        <w:t>。</w:t>
      </w:r>
    </w:p>
    <w:p w:rsidR="008A73F3" w:rsidRDefault="008A73F3" w:rsidP="00AB064E">
      <w:pPr>
        <w:ind w:firstLineChars="200" w:firstLine="560"/>
        <w:rPr>
          <w:noProof/>
        </w:rPr>
      </w:pPr>
      <w:r w:rsidRPr="008A73F3">
        <w:rPr>
          <w:sz w:val="28"/>
          <w:szCs w:val="28"/>
        </w:rPr>
        <w:t>下一步</w:t>
      </w:r>
      <w:r w:rsidRPr="008A73F3">
        <w:rPr>
          <w:rFonts w:hint="eastAsia"/>
          <w:sz w:val="28"/>
          <w:szCs w:val="28"/>
        </w:rPr>
        <w:t>，</w:t>
      </w:r>
      <w:r>
        <w:rPr>
          <w:rFonts w:hint="eastAsia"/>
          <w:sz w:val="28"/>
          <w:szCs w:val="28"/>
        </w:rPr>
        <w:t>华泰证券广东投资者教育基地将持续</w:t>
      </w:r>
      <w:r w:rsidRPr="008A73F3">
        <w:rPr>
          <w:rFonts w:hint="eastAsia"/>
          <w:sz w:val="28"/>
          <w:szCs w:val="28"/>
        </w:rPr>
        <w:t>积极营造防范非法集资风险的宣传氛围，</w:t>
      </w:r>
      <w:r w:rsidRPr="00267E5B">
        <w:rPr>
          <w:rFonts w:hint="eastAsia"/>
          <w:sz w:val="28"/>
          <w:szCs w:val="28"/>
        </w:rPr>
        <w:t>让</w:t>
      </w:r>
      <w:r w:rsidRPr="008A73F3">
        <w:rPr>
          <w:rFonts w:hint="eastAsia"/>
          <w:sz w:val="28"/>
          <w:szCs w:val="28"/>
        </w:rPr>
        <w:t>防范非法集资</w:t>
      </w:r>
      <w:r>
        <w:rPr>
          <w:rFonts w:hint="eastAsia"/>
          <w:sz w:val="28"/>
          <w:szCs w:val="28"/>
        </w:rPr>
        <w:t>宣</w:t>
      </w:r>
      <w:r w:rsidRPr="00267E5B">
        <w:rPr>
          <w:rFonts w:hint="eastAsia"/>
          <w:sz w:val="28"/>
          <w:szCs w:val="28"/>
        </w:rPr>
        <w:t>传活动</w:t>
      </w:r>
      <w:r>
        <w:rPr>
          <w:rFonts w:hint="eastAsia"/>
          <w:sz w:val="28"/>
          <w:szCs w:val="28"/>
        </w:rPr>
        <w:t>更加</w:t>
      </w:r>
      <w:r w:rsidRPr="00267E5B">
        <w:rPr>
          <w:rFonts w:hint="eastAsia"/>
          <w:sz w:val="28"/>
          <w:szCs w:val="28"/>
        </w:rPr>
        <w:t>深入人心、家喻户晓</w:t>
      </w:r>
      <w:r>
        <w:rPr>
          <w:rFonts w:hint="eastAsia"/>
          <w:sz w:val="28"/>
          <w:szCs w:val="28"/>
        </w:rPr>
        <w:t>，切实保护社会公众合法权益，维护经济秩序和社会稳定。</w:t>
      </w:r>
    </w:p>
    <w:p w:rsidR="006E2454" w:rsidRDefault="006E2454" w:rsidP="00AB064E">
      <w:pPr>
        <w:ind w:firstLineChars="200" w:firstLine="420"/>
      </w:pPr>
      <w:r w:rsidRPr="006E2454">
        <w:rPr>
          <w:noProof/>
        </w:rPr>
        <w:lastRenderedPageBreak/>
        <w:drawing>
          <wp:inline distT="0" distB="0" distL="0" distR="0">
            <wp:extent cx="5274310" cy="7031315"/>
            <wp:effectExtent l="0" t="0" r="2540" b="0"/>
            <wp:docPr id="8" name="图片 8" descr="C:\Users\007360\AppData\Local\Temp\WeChat Files\b57b7b13da1de70e0ce297b9658fa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7360\AppData\Local\Temp\WeChat Files\b57b7b13da1de70e0ce297b9658faa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031315"/>
                    </a:xfrm>
                    <a:prstGeom prst="rect">
                      <a:avLst/>
                    </a:prstGeom>
                    <a:noFill/>
                    <a:ln>
                      <a:noFill/>
                    </a:ln>
                  </pic:spPr>
                </pic:pic>
              </a:graphicData>
            </a:graphic>
          </wp:inline>
        </w:drawing>
      </w:r>
    </w:p>
    <w:p w:rsidR="009A2EED" w:rsidRDefault="009A2EED" w:rsidP="00AB064E">
      <w:pPr>
        <w:ind w:firstLineChars="200" w:firstLine="420"/>
      </w:pPr>
    </w:p>
    <w:p w:rsidR="009A2EED" w:rsidRDefault="009A2EED" w:rsidP="009A2EED">
      <w:pPr>
        <w:ind w:firstLineChars="200" w:firstLine="420"/>
        <w:jc w:val="right"/>
      </w:pPr>
      <w:r>
        <w:rPr>
          <w:rFonts w:hint="eastAsia"/>
        </w:rPr>
        <w:t>华泰证券广东分公司</w:t>
      </w:r>
    </w:p>
    <w:p w:rsidR="009A2EED" w:rsidRPr="008A73F3" w:rsidRDefault="009A2EED" w:rsidP="009A2EED">
      <w:pPr>
        <w:ind w:firstLineChars="200" w:firstLine="420"/>
        <w:jc w:val="right"/>
        <w:rPr>
          <w:rFonts w:hint="eastAsia"/>
        </w:rPr>
      </w:pPr>
      <w:bookmarkStart w:id="0" w:name="_GoBack"/>
      <w:bookmarkEnd w:id="0"/>
      <w:r>
        <w:rPr>
          <w:rFonts w:hint="eastAsia"/>
        </w:rPr>
        <w:t>林晓宇</w:t>
      </w:r>
    </w:p>
    <w:sectPr w:rsidR="009A2EED" w:rsidRPr="008A7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35F" w:rsidRDefault="00E0035F" w:rsidP="009A2EED">
      <w:r>
        <w:separator/>
      </w:r>
    </w:p>
  </w:endnote>
  <w:endnote w:type="continuationSeparator" w:id="0">
    <w:p w:rsidR="00E0035F" w:rsidRDefault="00E0035F" w:rsidP="009A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35F" w:rsidRDefault="00E0035F" w:rsidP="009A2EED">
      <w:r>
        <w:separator/>
      </w:r>
    </w:p>
  </w:footnote>
  <w:footnote w:type="continuationSeparator" w:id="0">
    <w:p w:rsidR="00E0035F" w:rsidRDefault="00E0035F" w:rsidP="009A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C8"/>
    <w:rsid w:val="00267E5B"/>
    <w:rsid w:val="003F43C9"/>
    <w:rsid w:val="004D66B9"/>
    <w:rsid w:val="006E2454"/>
    <w:rsid w:val="00814DAB"/>
    <w:rsid w:val="008A73F3"/>
    <w:rsid w:val="009A2EED"/>
    <w:rsid w:val="00AB064E"/>
    <w:rsid w:val="00D36DB4"/>
    <w:rsid w:val="00DD3868"/>
    <w:rsid w:val="00E0035F"/>
    <w:rsid w:val="00EA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76168"/>
  <w15:chartTrackingRefBased/>
  <w15:docId w15:val="{6BD98346-9D61-42A7-860E-F342EF7D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E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EED"/>
    <w:rPr>
      <w:sz w:val="18"/>
      <w:szCs w:val="18"/>
    </w:rPr>
  </w:style>
  <w:style w:type="paragraph" w:styleId="a5">
    <w:name w:val="footer"/>
    <w:basedOn w:val="a"/>
    <w:link w:val="a6"/>
    <w:uiPriority w:val="99"/>
    <w:unhideWhenUsed/>
    <w:rsid w:val="009A2EED"/>
    <w:pPr>
      <w:tabs>
        <w:tab w:val="center" w:pos="4153"/>
        <w:tab w:val="right" w:pos="8306"/>
      </w:tabs>
      <w:snapToGrid w:val="0"/>
      <w:jc w:val="left"/>
    </w:pPr>
    <w:rPr>
      <w:sz w:val="18"/>
      <w:szCs w:val="18"/>
    </w:rPr>
  </w:style>
  <w:style w:type="character" w:customStyle="1" w:styleId="a6">
    <w:name w:val="页脚 字符"/>
    <w:basedOn w:val="a0"/>
    <w:link w:val="a5"/>
    <w:uiPriority w:val="99"/>
    <w:rsid w:val="009A2E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81</Words>
  <Characters>466</Characters>
  <Application>Microsoft Office Word</Application>
  <DocSecurity>0</DocSecurity>
  <Lines>3</Lines>
  <Paragraphs>1</Paragraphs>
  <ScaleCrop>false</ScaleCrop>
  <Company>HTSC</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林晓宇</dc:creator>
  <cp:keywords/>
  <dc:description/>
  <cp:lastModifiedBy>王蓉</cp:lastModifiedBy>
  <cp:revision>5</cp:revision>
  <dcterms:created xsi:type="dcterms:W3CDTF">2022-06-29T07:43:00Z</dcterms:created>
  <dcterms:modified xsi:type="dcterms:W3CDTF">2022-06-29T09:15:00Z</dcterms:modified>
</cp:coreProperties>
</file>