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52894" w14:textId="38A83C2D" w:rsidR="00216077" w:rsidRDefault="00357D10">
      <w:pPr>
        <w:pStyle w:val="a0"/>
        <w:spacing w:line="640" w:lineRule="exact"/>
        <w:ind w:firstLineChars="0" w:firstLine="0"/>
        <w:jc w:val="center"/>
        <w:outlineLvl w:val="0"/>
        <w:rPr>
          <w:rFonts w:ascii="方正小标宋_GBK" w:eastAsia="方正小标宋_GBK"/>
          <w:b/>
          <w:sz w:val="39"/>
          <w:szCs w:val="39"/>
        </w:rPr>
      </w:pPr>
      <w:r>
        <w:rPr>
          <w:rFonts w:ascii="方正小标宋_GBK" w:eastAsia="方正小标宋_GBK" w:hint="eastAsia"/>
          <w:b/>
          <w:sz w:val="39"/>
          <w:szCs w:val="39"/>
        </w:rPr>
        <w:t>万联证券用专业态度提升</w:t>
      </w:r>
      <w:r w:rsidR="00753231">
        <w:rPr>
          <w:rFonts w:ascii="方正小标宋_GBK" w:eastAsia="方正小标宋_GBK" w:hint="eastAsia"/>
          <w:b/>
          <w:sz w:val="39"/>
          <w:szCs w:val="39"/>
        </w:rPr>
        <w:t>投资者保护</w:t>
      </w:r>
      <w:r>
        <w:rPr>
          <w:rFonts w:ascii="方正小标宋_GBK" w:eastAsia="方正小标宋_GBK" w:hint="eastAsia"/>
          <w:b/>
          <w:sz w:val="39"/>
          <w:szCs w:val="39"/>
        </w:rPr>
        <w:t>工作的温度、广度、速度、厚度，守好市民群众“钱袋子”</w:t>
      </w:r>
    </w:p>
    <w:p w14:paraId="5FF25E4D" w14:textId="77777777" w:rsidR="00216077" w:rsidRDefault="00216077">
      <w:pPr>
        <w:pStyle w:val="a0"/>
        <w:spacing w:line="570" w:lineRule="exact"/>
        <w:ind w:firstLine="560"/>
        <w:rPr>
          <w:rFonts w:ascii="Times New Roman" w:eastAsia="黑体" w:hAnsi="Times New Roman"/>
          <w:color w:val="1D1D1F"/>
          <w:sz w:val="28"/>
          <w:szCs w:val="28"/>
          <w:shd w:val="clear" w:color="auto" w:fill="FFFFFF"/>
        </w:rPr>
      </w:pPr>
    </w:p>
    <w:p w14:paraId="70189413" w14:textId="77777777" w:rsidR="00216077" w:rsidRDefault="00357D10">
      <w:pPr>
        <w:overflowPunct w:val="0"/>
        <w:spacing w:line="570" w:lineRule="exact"/>
        <w:ind w:firstLineChars="200"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“你好啊，我是万联证券的客户，我是老人家，我家里电脑的这个交易软件用不了了，能不能麻烦你们来帮忙看看呀？”2021年5月31日，年近八十岁的客户吴焕崧阿姨向万联证券工作人员打来电话求助道。吴阿姨不懂复杂的电脑操作，股票行情软件因小问题无法使用。不久后，寺右新营业部工作人员李连华上门为客户仔细检查电脑软件，及时为客户排除了故障。</w:t>
      </w:r>
    </w:p>
    <w:p w14:paraId="79F59083" w14:textId="77777777" w:rsidR="00216077" w:rsidRDefault="00216077">
      <w:pPr>
        <w:pStyle w:val="a0"/>
      </w:pPr>
    </w:p>
    <w:p w14:paraId="5CB5FC48" w14:textId="658AE9C4" w:rsidR="00216077" w:rsidRDefault="00C00CAC">
      <w:pPr>
        <w:overflowPunct w:val="0"/>
        <w:spacing w:line="57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C00CAC">
        <w:rPr>
          <w:rFonts w:ascii="Times New Roman" w:eastAsia="仿宋_GB2312" w:hAnsi="Times New Roman" w:hint="eastAsia"/>
          <w:sz w:val="32"/>
          <w:szCs w:val="32"/>
        </w:rPr>
        <w:t>近年来，随着互联网、大数据、人工智能等信息技术的快速发展，金融行业投资者保护（以下简称“投保”）</w:t>
      </w:r>
      <w:r w:rsidR="00357D10">
        <w:rPr>
          <w:rFonts w:ascii="Times New Roman" w:eastAsia="仿宋_GB2312" w:hAnsi="Times New Roman" w:hint="eastAsia"/>
          <w:sz w:val="32"/>
          <w:szCs w:val="32"/>
        </w:rPr>
        <w:t>服务创新、智能服务创新已成为券商服务升级的新动力，提升老年投资者群体服务体验、增强服务便捷度亦成为万联证券投保工作的重中之重。党史学习教育以来，</w:t>
      </w:r>
      <w:proofErr w:type="gramStart"/>
      <w:r w:rsidR="00357D10">
        <w:rPr>
          <w:rFonts w:ascii="Times New Roman" w:eastAsia="仿宋_GB2312" w:hAnsi="Times New Roman" w:hint="eastAsia"/>
          <w:sz w:val="32"/>
          <w:szCs w:val="32"/>
        </w:rPr>
        <w:t>万联证券</w:t>
      </w:r>
      <w:proofErr w:type="gramEnd"/>
      <w:r w:rsidR="00357D10">
        <w:rPr>
          <w:rFonts w:ascii="Times New Roman" w:eastAsia="仿宋_GB2312" w:hAnsi="Times New Roman" w:hint="eastAsia"/>
          <w:sz w:val="32"/>
          <w:szCs w:val="32"/>
        </w:rPr>
        <w:t>发挥金融专业、人才优势，把投资者教育保护工作同“我为群众办实事”实践活动相结合，聚力打造“金融为民</w:t>
      </w:r>
      <w:proofErr w:type="gramStart"/>
      <w:r w:rsidR="00357D10">
        <w:rPr>
          <w:rFonts w:ascii="Times New Roman" w:eastAsia="仿宋_GB2312" w:hAnsi="Times New Roman" w:hint="eastAsia"/>
          <w:sz w:val="32"/>
          <w:szCs w:val="32"/>
        </w:rPr>
        <w:t>践</w:t>
      </w:r>
      <w:proofErr w:type="gramEnd"/>
      <w:r w:rsidR="00357D10">
        <w:rPr>
          <w:rFonts w:ascii="Times New Roman" w:eastAsia="仿宋_GB2312" w:hAnsi="Times New Roman" w:hint="eastAsia"/>
          <w:sz w:val="32"/>
          <w:szCs w:val="32"/>
        </w:rPr>
        <w:t>初心</w:t>
      </w:r>
      <w:r w:rsidR="00357D10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357D10">
        <w:rPr>
          <w:rFonts w:ascii="Times New Roman" w:eastAsia="仿宋_GB2312" w:hAnsi="Times New Roman" w:hint="eastAsia"/>
          <w:sz w:val="32"/>
          <w:szCs w:val="32"/>
        </w:rPr>
        <w:t>服务万家担使命”主题投保项目，用专业态度提升投保工作的温度、广度、速度、厚度，推动老年金融服务便利化、远程服务便捷化、金融知识普及多样化，把专业贴心周到的普惠金融服务送到百姓“家门口”，守好市民群众“钱袋子”。</w:t>
      </w:r>
    </w:p>
    <w:p w14:paraId="4C9C3863" w14:textId="77777777" w:rsidR="00216077" w:rsidRDefault="00357D10">
      <w:pPr>
        <w:pStyle w:val="a0"/>
        <w:spacing w:beforeLines="50" w:before="156" w:line="570" w:lineRule="exact"/>
        <w:ind w:firstLine="643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——暖心服务有温度，打造“适老”服务新常态。</w:t>
      </w:r>
    </w:p>
    <w:p w14:paraId="202C0CD4" w14:textId="77777777" w:rsidR="00216077" w:rsidRDefault="00357D10">
      <w:pPr>
        <w:overflowPunct w:val="0"/>
        <w:spacing w:line="57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按照业务</w:t>
      </w:r>
      <w:proofErr w:type="gramStart"/>
      <w:r>
        <w:rPr>
          <w:rFonts w:ascii="Times New Roman" w:eastAsia="仿宋_GB2312" w:hAnsi="Times New Roman"/>
          <w:sz w:val="32"/>
          <w:szCs w:val="32"/>
        </w:rPr>
        <w:t>办理线</w:t>
      </w:r>
      <w:proofErr w:type="gramEnd"/>
      <w:r>
        <w:rPr>
          <w:rFonts w:ascii="Times New Roman" w:eastAsia="仿宋_GB2312" w:hAnsi="Times New Roman"/>
          <w:sz w:val="32"/>
          <w:szCs w:val="32"/>
        </w:rPr>
        <w:t>上化、设备便捷化、服务贴心化的工作</w:t>
      </w:r>
      <w:r>
        <w:rPr>
          <w:rFonts w:ascii="Times New Roman" w:eastAsia="仿宋_GB2312" w:hAnsi="Times New Roman"/>
          <w:sz w:val="32"/>
          <w:szCs w:val="32"/>
        </w:rPr>
        <w:lastRenderedPageBreak/>
        <w:t>思路，积极推进</w:t>
      </w:r>
      <w:r>
        <w:rPr>
          <w:rFonts w:ascii="Times New Roman" w:eastAsia="仿宋_GB2312" w:hAnsi="Times New Roman" w:hint="eastAsia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适老化</w:t>
      </w:r>
      <w:r>
        <w:rPr>
          <w:rFonts w:ascii="Times New Roman" w:eastAsia="仿宋_GB2312" w:hAnsi="Times New Roman" w:hint="eastAsia"/>
          <w:sz w:val="32"/>
          <w:szCs w:val="32"/>
        </w:rPr>
        <w:t>”服务</w:t>
      </w:r>
      <w:r>
        <w:rPr>
          <w:rFonts w:ascii="Times New Roman" w:eastAsia="仿宋_GB2312" w:hAnsi="Times New Roman"/>
          <w:sz w:val="32"/>
          <w:szCs w:val="32"/>
        </w:rPr>
        <w:t>改造。</w:t>
      </w:r>
    </w:p>
    <w:p w14:paraId="54F4D2D8" w14:textId="354AA2D7" w:rsidR="00216077" w:rsidRDefault="00357D10">
      <w:pPr>
        <w:overflowPunct w:val="0"/>
        <w:spacing w:line="57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bCs/>
          <w:sz w:val="32"/>
          <w:szCs w:val="32"/>
        </w:rPr>
        <w:t>（一）放宽年龄限制。</w:t>
      </w:r>
      <w:r>
        <w:rPr>
          <w:rFonts w:ascii="Times New Roman" w:eastAsia="仿宋_GB2312" w:hAnsi="Times New Roman"/>
          <w:sz w:val="32"/>
          <w:szCs w:val="32"/>
        </w:rPr>
        <w:t>为方便老年投资者投资理财业务需求，将</w:t>
      </w:r>
      <w:r w:rsidR="00302046" w:rsidRPr="00964F94">
        <w:rPr>
          <w:rFonts w:ascii="Times New Roman" w:eastAsia="仿宋_GB2312" w:hAnsi="Times New Roman" w:hint="eastAsia"/>
          <w:sz w:val="32"/>
          <w:szCs w:val="32"/>
        </w:rPr>
        <w:t>移动</w:t>
      </w:r>
      <w:proofErr w:type="gramStart"/>
      <w:r w:rsidR="00302046" w:rsidRPr="00964F94">
        <w:rPr>
          <w:rFonts w:ascii="Times New Roman" w:eastAsia="仿宋_GB2312" w:hAnsi="Times New Roman" w:hint="eastAsia"/>
          <w:sz w:val="32"/>
          <w:szCs w:val="32"/>
        </w:rPr>
        <w:t>端交易</w:t>
      </w:r>
      <w:proofErr w:type="gramEnd"/>
      <w:r w:rsidR="00302046" w:rsidRPr="00964F94">
        <w:rPr>
          <w:rFonts w:ascii="Times New Roman" w:eastAsia="仿宋_GB2312" w:hAnsi="Times New Roman" w:hint="eastAsia"/>
          <w:sz w:val="32"/>
          <w:szCs w:val="32"/>
        </w:rPr>
        <w:t>软件</w:t>
      </w:r>
      <w:r w:rsidRPr="00964F94">
        <w:rPr>
          <w:rFonts w:ascii="Times New Roman" w:eastAsia="仿宋_GB2312" w:hAnsi="Times New Roman" w:hint="eastAsia"/>
          <w:sz w:val="32"/>
          <w:szCs w:val="32"/>
        </w:rPr>
        <w:t>部分</w:t>
      </w:r>
      <w:r>
        <w:rPr>
          <w:rFonts w:ascii="Times New Roman" w:eastAsia="仿宋_GB2312" w:hAnsi="Times New Roman"/>
          <w:sz w:val="32"/>
          <w:szCs w:val="32"/>
        </w:rPr>
        <w:t>业务办理群体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适当</w:t>
      </w:r>
      <w:r>
        <w:rPr>
          <w:rFonts w:ascii="Times New Roman" w:eastAsia="仿宋_GB2312" w:hAnsi="Times New Roman"/>
          <w:sz w:val="32"/>
          <w:szCs w:val="32"/>
        </w:rPr>
        <w:t>由</w:t>
      </w:r>
      <w:proofErr w:type="gramEnd"/>
      <w:r>
        <w:rPr>
          <w:rFonts w:ascii="Times New Roman" w:eastAsia="仿宋_GB2312" w:hAnsi="Times New Roman"/>
          <w:sz w:val="32"/>
          <w:szCs w:val="32"/>
        </w:rPr>
        <w:t>70</w:t>
      </w:r>
      <w:r>
        <w:rPr>
          <w:rFonts w:ascii="Times New Roman" w:eastAsia="仿宋_GB2312" w:hAnsi="Times New Roman"/>
          <w:sz w:val="32"/>
          <w:szCs w:val="32"/>
        </w:rPr>
        <w:t>岁放宽至</w:t>
      </w:r>
      <w:r>
        <w:rPr>
          <w:rFonts w:ascii="Times New Roman" w:eastAsia="仿宋_GB2312" w:hAnsi="Times New Roman"/>
          <w:sz w:val="32"/>
          <w:szCs w:val="32"/>
        </w:rPr>
        <w:t>80</w:t>
      </w:r>
      <w:r>
        <w:rPr>
          <w:rFonts w:ascii="Times New Roman" w:eastAsia="仿宋_GB2312" w:hAnsi="Times New Roman"/>
          <w:sz w:val="32"/>
          <w:szCs w:val="32"/>
        </w:rPr>
        <w:t>岁，极大方便了老年投资者不便出门办理业务的困难。</w:t>
      </w:r>
    </w:p>
    <w:p w14:paraId="4F497A4A" w14:textId="77777777" w:rsidR="00216077" w:rsidRDefault="00357D10">
      <w:pPr>
        <w:overflowPunct w:val="0"/>
        <w:spacing w:line="57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bCs/>
          <w:sz w:val="32"/>
          <w:szCs w:val="32"/>
        </w:rPr>
        <w:t>（二）</w:t>
      </w:r>
      <w:r>
        <w:rPr>
          <w:rFonts w:ascii="Times New Roman" w:eastAsia="仿宋_GB2312" w:hAnsi="Times New Roman"/>
          <w:b/>
          <w:bCs/>
          <w:sz w:val="32"/>
          <w:szCs w:val="32"/>
        </w:rPr>
        <w:t>持续优化配套软件</w:t>
      </w:r>
      <w:r>
        <w:rPr>
          <w:rFonts w:ascii="Times New Roman" w:eastAsia="仿宋_GB2312" w:hAnsi="Times New Roman" w:hint="eastAsia"/>
          <w:b/>
          <w:bCs/>
          <w:sz w:val="32"/>
          <w:szCs w:val="32"/>
        </w:rPr>
        <w:t>。</w:t>
      </w:r>
      <w:r>
        <w:rPr>
          <w:rFonts w:ascii="Times New Roman" w:eastAsia="仿宋_GB2312" w:hAnsi="Times New Roman" w:hint="eastAsia"/>
          <w:sz w:val="32"/>
          <w:szCs w:val="32"/>
        </w:rPr>
        <w:t>为</w:t>
      </w:r>
      <w:r>
        <w:rPr>
          <w:rFonts w:ascii="Times New Roman" w:eastAsia="仿宋_GB2312" w:hAnsi="Times New Roman"/>
          <w:sz w:val="32"/>
          <w:szCs w:val="32"/>
        </w:rPr>
        <w:t>充分考虑涉及老年投资者的高频需求和服务场景，通过可调节的字体、简洁的界面、简单的操作、智能语音等</w:t>
      </w:r>
      <w:r>
        <w:rPr>
          <w:rFonts w:ascii="Times New Roman" w:eastAsia="仿宋_GB2312" w:hAnsi="Times New Roman" w:hint="eastAsia"/>
          <w:sz w:val="32"/>
          <w:szCs w:val="32"/>
        </w:rPr>
        <w:t>功能</w:t>
      </w:r>
      <w:r>
        <w:rPr>
          <w:rFonts w:ascii="Times New Roman" w:eastAsia="仿宋_GB2312" w:hAnsi="Times New Roman"/>
          <w:sz w:val="32"/>
          <w:szCs w:val="32"/>
        </w:rPr>
        <w:t>，帮助老年投资者群体跨越</w:t>
      </w:r>
      <w:r>
        <w:rPr>
          <w:rFonts w:ascii="Times New Roman" w:eastAsia="仿宋_GB2312" w:hAnsi="Times New Roman" w:hint="eastAsia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数字鸿沟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，提高</w:t>
      </w:r>
      <w:r>
        <w:rPr>
          <w:rFonts w:ascii="Times New Roman" w:eastAsia="仿宋_GB2312" w:hAnsi="Times New Roman" w:hint="eastAsia"/>
          <w:sz w:val="32"/>
          <w:szCs w:val="32"/>
        </w:rPr>
        <w:t>其</w:t>
      </w:r>
      <w:r>
        <w:rPr>
          <w:rFonts w:ascii="Times New Roman" w:eastAsia="仿宋_GB2312" w:hAnsi="Times New Roman"/>
          <w:sz w:val="32"/>
          <w:szCs w:val="32"/>
        </w:rPr>
        <w:t>对金融科技的体验感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14:paraId="50E55035" w14:textId="77777777" w:rsidR="00216077" w:rsidRDefault="00357D10">
      <w:pPr>
        <w:overflowPunct w:val="0"/>
        <w:spacing w:line="570" w:lineRule="exact"/>
        <w:ind w:firstLineChars="200" w:firstLine="643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bCs/>
          <w:sz w:val="32"/>
          <w:szCs w:val="32"/>
        </w:rPr>
        <w:t>（三）</w:t>
      </w:r>
      <w:r>
        <w:rPr>
          <w:rFonts w:ascii="Times New Roman" w:eastAsia="仿宋_GB2312" w:hAnsi="Times New Roman"/>
          <w:b/>
          <w:bCs/>
          <w:sz w:val="32"/>
          <w:szCs w:val="32"/>
        </w:rPr>
        <w:t>推进具有特色的</w:t>
      </w:r>
      <w:r>
        <w:rPr>
          <w:rFonts w:ascii="Times New Roman" w:eastAsia="仿宋_GB2312" w:hAnsi="Times New Roman" w:hint="eastAsia"/>
          <w:b/>
          <w:bCs/>
          <w:sz w:val="32"/>
          <w:szCs w:val="32"/>
        </w:rPr>
        <w:t>“</w:t>
      </w:r>
      <w:r>
        <w:rPr>
          <w:rFonts w:ascii="Times New Roman" w:eastAsia="仿宋_GB2312" w:hAnsi="Times New Roman"/>
          <w:b/>
          <w:bCs/>
          <w:sz w:val="32"/>
          <w:szCs w:val="32"/>
        </w:rPr>
        <w:t>适老化</w:t>
      </w:r>
      <w:r>
        <w:rPr>
          <w:rFonts w:ascii="Times New Roman" w:eastAsia="仿宋_GB2312" w:hAnsi="Times New Roman" w:hint="eastAsia"/>
          <w:b/>
          <w:bCs/>
          <w:sz w:val="32"/>
          <w:szCs w:val="32"/>
        </w:rPr>
        <w:t>”</w:t>
      </w:r>
      <w:r>
        <w:rPr>
          <w:rFonts w:ascii="Times New Roman" w:eastAsia="仿宋_GB2312" w:hAnsi="Times New Roman"/>
          <w:b/>
          <w:bCs/>
          <w:sz w:val="32"/>
          <w:szCs w:val="32"/>
        </w:rPr>
        <w:t>服务网点</w:t>
      </w:r>
      <w:r>
        <w:rPr>
          <w:rFonts w:ascii="Times New Roman" w:eastAsia="仿宋_GB2312" w:hAnsi="Times New Roman" w:hint="eastAsia"/>
          <w:b/>
          <w:bCs/>
          <w:sz w:val="32"/>
          <w:szCs w:val="32"/>
        </w:rPr>
        <w:t>。</w:t>
      </w:r>
      <w:r>
        <w:rPr>
          <w:rFonts w:ascii="Times New Roman" w:eastAsia="仿宋_GB2312" w:hAnsi="Times New Roman" w:hint="eastAsia"/>
          <w:sz w:val="32"/>
          <w:szCs w:val="32"/>
        </w:rPr>
        <w:t>营业</w:t>
      </w:r>
      <w:r>
        <w:rPr>
          <w:rFonts w:ascii="Times New Roman" w:eastAsia="仿宋_GB2312" w:hAnsi="Times New Roman"/>
          <w:sz w:val="32"/>
          <w:szCs w:val="32"/>
        </w:rPr>
        <w:t>网点</w:t>
      </w:r>
      <w:r>
        <w:rPr>
          <w:rFonts w:ascii="Times New Roman" w:eastAsia="仿宋_GB2312" w:hAnsi="Times New Roman" w:hint="eastAsia"/>
          <w:sz w:val="32"/>
          <w:szCs w:val="32"/>
        </w:rPr>
        <w:t>配置</w:t>
      </w:r>
      <w:r>
        <w:rPr>
          <w:rFonts w:ascii="Times New Roman" w:eastAsia="仿宋_GB2312" w:hAnsi="Times New Roman"/>
          <w:sz w:val="32"/>
          <w:szCs w:val="32"/>
        </w:rPr>
        <w:t>爱心专座、老花镜、急救药等适老化的设备和工具，</w:t>
      </w:r>
      <w:r>
        <w:rPr>
          <w:rFonts w:ascii="Times New Roman" w:eastAsia="仿宋_GB2312" w:hAnsi="Times New Roman" w:hint="eastAsia"/>
          <w:sz w:val="32"/>
          <w:szCs w:val="32"/>
        </w:rPr>
        <w:t>适时</w:t>
      </w:r>
      <w:r>
        <w:rPr>
          <w:rFonts w:ascii="Times New Roman" w:eastAsia="仿宋_GB2312" w:hAnsi="Times New Roman"/>
          <w:sz w:val="32"/>
          <w:szCs w:val="32"/>
        </w:rPr>
        <w:t>安排专人对老年投资者开展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一对一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服务，手把手指导</w:t>
      </w:r>
      <w:r>
        <w:rPr>
          <w:rFonts w:ascii="Times New Roman" w:eastAsia="仿宋_GB2312" w:hAnsi="Times New Roman" w:hint="eastAsia"/>
          <w:sz w:val="32"/>
          <w:szCs w:val="32"/>
        </w:rPr>
        <w:t>使用</w:t>
      </w:r>
      <w:r>
        <w:rPr>
          <w:rFonts w:ascii="Times New Roman" w:eastAsia="仿宋_GB2312" w:hAnsi="Times New Roman"/>
          <w:sz w:val="32"/>
          <w:szCs w:val="32"/>
        </w:rPr>
        <w:t>智能设施，特殊情况下，</w:t>
      </w:r>
      <w:r>
        <w:rPr>
          <w:rFonts w:ascii="Times New Roman" w:eastAsia="仿宋_GB2312" w:hAnsi="Times New Roman" w:hint="eastAsia"/>
          <w:sz w:val="32"/>
          <w:szCs w:val="32"/>
        </w:rPr>
        <w:t>员工</w:t>
      </w:r>
      <w:r>
        <w:rPr>
          <w:rFonts w:ascii="Times New Roman" w:eastAsia="仿宋_GB2312" w:hAnsi="Times New Roman"/>
          <w:sz w:val="32"/>
          <w:szCs w:val="32"/>
        </w:rPr>
        <w:t>可提供上门服务。</w:t>
      </w:r>
    </w:p>
    <w:p w14:paraId="0842ED9B" w14:textId="4CE66895" w:rsidR="00216077" w:rsidRDefault="00357D10">
      <w:pPr>
        <w:pStyle w:val="a0"/>
        <w:overflowPunct w:val="0"/>
        <w:spacing w:afterLines="50" w:after="156" w:line="570" w:lineRule="exact"/>
        <w:ind w:firstLineChars="0" w:firstLine="0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仿宋_GB2312" w:eastAsia="仿宋_GB2312" w:hAnsi="仿宋_GB2312" w:cs="仿宋_GB2312" w:hint="eastAsia"/>
          <w:b/>
          <w:bCs/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 wp14:anchorId="577B30B8" wp14:editId="75708B8A">
            <wp:simplePos x="0" y="0"/>
            <wp:positionH relativeFrom="column">
              <wp:posOffset>267335</wp:posOffset>
            </wp:positionH>
            <wp:positionV relativeFrom="paragraph">
              <wp:posOffset>89535</wp:posOffset>
            </wp:positionV>
            <wp:extent cx="4853305" cy="3797300"/>
            <wp:effectExtent l="0" t="0" r="4445" b="12700"/>
            <wp:wrapTopAndBottom/>
            <wp:docPr id="2" name="图片 2" descr="C:\Users\Luxinchao\Desktop\WPS图片拼图.pngWPS图片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uxinchao\Desktop\WPS图片拼图.pngWPS图片拼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sz w:val="24"/>
        </w:rPr>
        <w:t>图一</w:t>
      </w:r>
      <w:r w:rsidR="008162A2">
        <w:rPr>
          <w:rFonts w:ascii="仿宋_GB2312" w:eastAsia="仿宋_GB2312" w:hAnsi="仿宋_GB2312" w:cs="仿宋_GB2312"/>
          <w:sz w:val="24"/>
        </w:rPr>
        <w:t>:</w:t>
      </w:r>
      <w:proofErr w:type="gramStart"/>
      <w:r>
        <w:rPr>
          <w:rFonts w:ascii="仿宋_GB2312" w:eastAsia="仿宋_GB2312" w:hAnsi="仿宋_GB2312" w:cs="仿宋_GB2312" w:hint="eastAsia"/>
          <w:sz w:val="24"/>
        </w:rPr>
        <w:t>适</w:t>
      </w:r>
      <w:proofErr w:type="gramEnd"/>
      <w:r>
        <w:rPr>
          <w:rFonts w:ascii="仿宋_GB2312" w:eastAsia="仿宋_GB2312" w:hAnsi="仿宋_GB2312" w:cs="仿宋_GB2312" w:hint="eastAsia"/>
          <w:sz w:val="24"/>
        </w:rPr>
        <w:t>老化设备和指导老年人操作交易软件</w:t>
      </w:r>
    </w:p>
    <w:p w14:paraId="0AA1F973" w14:textId="77777777" w:rsidR="00216077" w:rsidRDefault="00357D10">
      <w:pPr>
        <w:pStyle w:val="a0"/>
        <w:spacing w:beforeLines="50" w:before="156" w:line="570" w:lineRule="exact"/>
        <w:ind w:firstLine="643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——媒体矩阵拓广度，建设投保宣传新高地。</w:t>
      </w:r>
    </w:p>
    <w:p w14:paraId="02EB75B7" w14:textId="77777777" w:rsidR="00216077" w:rsidRDefault="00357D10">
      <w:pPr>
        <w:overflowPunct w:val="0"/>
        <w:spacing w:line="57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proofErr w:type="gramStart"/>
      <w:r>
        <w:rPr>
          <w:rFonts w:ascii="Times New Roman" w:eastAsia="仿宋_GB2312" w:hAnsi="Times New Roman" w:hint="eastAsia"/>
          <w:sz w:val="32"/>
          <w:szCs w:val="32"/>
        </w:rPr>
        <w:t>万联证券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致力于打造年轻化、时尚化的投保服务模式，</w:t>
      </w:r>
      <w:r>
        <w:rPr>
          <w:rFonts w:ascii="Times New Roman" w:eastAsia="仿宋_GB2312" w:hAnsi="Times New Roman"/>
          <w:sz w:val="32"/>
          <w:szCs w:val="32"/>
        </w:rPr>
        <w:t>积极探索新媒体时代下的传播思路。</w:t>
      </w:r>
      <w:r>
        <w:rPr>
          <w:rFonts w:ascii="Times New Roman" w:eastAsia="仿宋_GB2312" w:hAnsi="Times New Roman" w:hint="eastAsia"/>
          <w:sz w:val="32"/>
          <w:szCs w:val="32"/>
        </w:rPr>
        <w:t>着力打造多媒体投保</w:t>
      </w:r>
      <w:r>
        <w:rPr>
          <w:rFonts w:ascii="Times New Roman" w:eastAsia="仿宋_GB2312" w:hAnsi="Times New Roman"/>
          <w:sz w:val="32"/>
          <w:szCs w:val="32"/>
        </w:rPr>
        <w:t>平台发布海报、图文及《你听说了没》《万联财经社》《热点解读》《每日复盘》等</w:t>
      </w:r>
      <w:r>
        <w:rPr>
          <w:rFonts w:ascii="Times New Roman" w:eastAsia="仿宋_GB2312" w:hAnsi="Times New Roman" w:hint="eastAsia"/>
          <w:sz w:val="32"/>
          <w:szCs w:val="32"/>
        </w:rPr>
        <w:t>视频</w:t>
      </w:r>
      <w:r>
        <w:rPr>
          <w:rFonts w:ascii="Times New Roman" w:eastAsia="仿宋_GB2312" w:hAnsi="Times New Roman"/>
          <w:sz w:val="32"/>
          <w:szCs w:val="32"/>
        </w:rPr>
        <w:t>栏目，同步投放</w:t>
      </w:r>
      <w:proofErr w:type="gramStart"/>
      <w:r>
        <w:rPr>
          <w:rFonts w:ascii="Times New Roman" w:eastAsia="仿宋_GB2312" w:hAnsi="Times New Roman"/>
          <w:sz w:val="32"/>
          <w:szCs w:val="32"/>
        </w:rPr>
        <w:t>至万联</w:t>
      </w:r>
      <w:proofErr w:type="gramEnd"/>
      <w:r>
        <w:rPr>
          <w:rFonts w:ascii="Times New Roman" w:eastAsia="仿宋_GB2312" w:hAnsi="Times New Roman"/>
          <w:sz w:val="32"/>
          <w:szCs w:val="32"/>
        </w:rPr>
        <w:t>e</w:t>
      </w:r>
      <w:r>
        <w:rPr>
          <w:rFonts w:ascii="Times New Roman" w:eastAsia="仿宋_GB2312" w:hAnsi="Times New Roman"/>
          <w:sz w:val="32"/>
          <w:szCs w:val="32"/>
        </w:rPr>
        <w:t>万通、</w:t>
      </w:r>
      <w:proofErr w:type="gramStart"/>
      <w:r>
        <w:rPr>
          <w:rFonts w:ascii="Times New Roman" w:eastAsia="仿宋_GB2312" w:hAnsi="Times New Roman"/>
          <w:sz w:val="32"/>
          <w:szCs w:val="32"/>
        </w:rPr>
        <w:t>抖音等</w:t>
      </w:r>
      <w:proofErr w:type="gramEnd"/>
      <w:r>
        <w:rPr>
          <w:rFonts w:ascii="Times New Roman" w:eastAsia="仿宋_GB2312" w:hAnsi="Times New Roman"/>
          <w:sz w:val="32"/>
          <w:szCs w:val="32"/>
        </w:rPr>
        <w:t>热门视频平台，以投资者为核心，普及投资知识与技巧、分享投资干货、传递热点新闻，充分实现</w:t>
      </w:r>
      <w:r>
        <w:rPr>
          <w:rFonts w:ascii="Times New Roman" w:eastAsia="仿宋_GB2312" w:hAnsi="Times New Roman" w:hint="eastAsia"/>
          <w:sz w:val="32"/>
          <w:szCs w:val="32"/>
        </w:rPr>
        <w:t>投保</w:t>
      </w:r>
      <w:r>
        <w:rPr>
          <w:rFonts w:ascii="Times New Roman" w:eastAsia="仿宋_GB2312" w:hAnsi="Times New Roman"/>
          <w:sz w:val="32"/>
          <w:szCs w:val="32"/>
        </w:rPr>
        <w:t>知识多终端、多渠道</w:t>
      </w:r>
      <w:r>
        <w:rPr>
          <w:rFonts w:ascii="Times New Roman" w:eastAsia="仿宋_GB2312" w:hAnsi="Times New Roman" w:hint="eastAsia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移动化、碎片化传播，</w:t>
      </w:r>
      <w:r>
        <w:rPr>
          <w:rFonts w:ascii="Times New Roman" w:eastAsia="仿宋_GB2312" w:hAnsi="Times New Roman" w:hint="eastAsia"/>
          <w:sz w:val="32"/>
          <w:szCs w:val="32"/>
        </w:rPr>
        <w:t>确保投保</w:t>
      </w:r>
      <w:r>
        <w:rPr>
          <w:rFonts w:ascii="Times New Roman" w:eastAsia="仿宋_GB2312" w:hAnsi="Times New Roman"/>
          <w:sz w:val="32"/>
          <w:szCs w:val="32"/>
        </w:rPr>
        <w:t>内容专业但深入浅出，简短但有共鸣，有趣且接地气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  <w:r>
        <w:rPr>
          <w:rFonts w:ascii="Times New Roman" w:eastAsia="仿宋_GB2312" w:hAnsi="Times New Roman"/>
          <w:sz w:val="32"/>
          <w:szCs w:val="32"/>
        </w:rPr>
        <w:t>积极布局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多、全、优、快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的多媒体矩阵，持续向投资者传递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万联</w:t>
      </w:r>
      <w:r>
        <w:rPr>
          <w:rFonts w:ascii="Times New Roman" w:eastAsia="仿宋_GB2312" w:hAnsi="Times New Roman" w:hint="eastAsia"/>
          <w:sz w:val="32"/>
          <w:szCs w:val="32"/>
        </w:rPr>
        <w:t>投保</w:t>
      </w:r>
      <w:r>
        <w:rPr>
          <w:rFonts w:ascii="Times New Roman" w:eastAsia="仿宋_GB2312" w:hAnsi="Times New Roman"/>
          <w:sz w:val="32"/>
          <w:szCs w:val="32"/>
        </w:rPr>
        <w:t>声音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，打造</w:t>
      </w:r>
      <w:proofErr w:type="gramStart"/>
      <w:r>
        <w:rPr>
          <w:rFonts w:ascii="Times New Roman" w:eastAsia="仿宋_GB2312" w:hAnsi="Times New Roman"/>
          <w:sz w:val="32"/>
          <w:szCs w:val="32"/>
        </w:rPr>
        <w:t>万联品牌</w:t>
      </w:r>
      <w:proofErr w:type="gramEnd"/>
      <w:r>
        <w:rPr>
          <w:rFonts w:ascii="Times New Roman" w:eastAsia="仿宋_GB2312" w:hAnsi="Times New Roman"/>
          <w:sz w:val="32"/>
          <w:szCs w:val="32"/>
        </w:rPr>
        <w:t>形象。</w:t>
      </w:r>
    </w:p>
    <w:p w14:paraId="1E0FA528" w14:textId="77777777" w:rsidR="00216077" w:rsidRDefault="00357D10">
      <w:pPr>
        <w:pStyle w:val="a0"/>
        <w:ind w:firstLineChars="0" w:firstLine="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noProof/>
          <w:sz w:val="32"/>
          <w:szCs w:val="32"/>
        </w:rPr>
        <w:lastRenderedPageBreak/>
        <w:drawing>
          <wp:inline distT="0" distB="0" distL="114300" distR="114300" wp14:anchorId="6F316743" wp14:editId="55537AB6">
            <wp:extent cx="5001895" cy="4336415"/>
            <wp:effectExtent l="0" t="0" r="8255" b="6985"/>
            <wp:docPr id="3" name="图片 3" descr="04多媒体宣传矩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多媒体宣传矩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A16F" w14:textId="45902329" w:rsidR="00216077" w:rsidRDefault="00357D10">
      <w:pPr>
        <w:pStyle w:val="a0"/>
        <w:spacing w:afterLines="50" w:after="156" w:line="570" w:lineRule="exact"/>
        <w:ind w:firstLineChars="0" w:firstLine="0"/>
        <w:jc w:val="center"/>
      </w:pPr>
      <w:r>
        <w:rPr>
          <w:rFonts w:ascii="仿宋_GB2312" w:eastAsia="仿宋_GB2312" w:hAnsi="仿宋_GB2312" w:cs="仿宋_GB2312" w:hint="eastAsia"/>
          <w:sz w:val="24"/>
        </w:rPr>
        <w:t>图二</w:t>
      </w:r>
      <w:r w:rsidR="008162A2">
        <w:rPr>
          <w:rFonts w:ascii="仿宋_GB2312" w:eastAsia="仿宋_GB2312" w:hAnsi="仿宋_GB2312" w:cs="仿宋_GB2312"/>
          <w:sz w:val="24"/>
        </w:rPr>
        <w:t>:</w:t>
      </w:r>
      <w:r>
        <w:rPr>
          <w:rFonts w:ascii="仿宋_GB2312" w:eastAsia="仿宋_GB2312" w:hAnsi="仿宋_GB2312" w:cs="仿宋_GB2312" w:hint="eastAsia"/>
          <w:sz w:val="24"/>
        </w:rPr>
        <w:t>多媒体平台宣传展示</w:t>
      </w:r>
    </w:p>
    <w:p w14:paraId="79210F1D" w14:textId="77777777" w:rsidR="00216077" w:rsidRDefault="00357D10">
      <w:pPr>
        <w:pStyle w:val="a0"/>
        <w:spacing w:beforeLines="50" w:before="156" w:line="570" w:lineRule="exact"/>
        <w:ind w:firstLine="643"/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——智能科技提速度，争当客户服务新标杆。</w:t>
      </w:r>
    </w:p>
    <w:p w14:paraId="044DCC0B" w14:textId="77777777" w:rsidR="00216077" w:rsidRDefault="00357D10">
      <w:pPr>
        <w:overflowPunct w:val="0"/>
        <w:spacing w:line="57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科技创新是培育企业核心竞争力、</w:t>
      </w:r>
      <w:r>
        <w:rPr>
          <w:rFonts w:ascii="Times New Roman" w:eastAsia="仿宋_GB2312" w:hAnsi="Times New Roman" w:hint="eastAsia"/>
          <w:sz w:val="32"/>
          <w:szCs w:val="32"/>
        </w:rPr>
        <w:t>提供价值服务</w:t>
      </w:r>
      <w:r>
        <w:rPr>
          <w:rFonts w:ascii="Times New Roman" w:eastAsia="仿宋_GB2312" w:hAnsi="Times New Roman"/>
          <w:sz w:val="32"/>
          <w:szCs w:val="32"/>
        </w:rPr>
        <w:t>、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获客</w:t>
      </w:r>
      <w:r>
        <w:rPr>
          <w:rFonts w:ascii="Times New Roman" w:eastAsia="仿宋_GB2312" w:hAnsi="Times New Roman"/>
          <w:sz w:val="32"/>
          <w:szCs w:val="32"/>
        </w:rPr>
        <w:t>的</w:t>
      </w:r>
      <w:proofErr w:type="gramEnd"/>
      <w:r>
        <w:rPr>
          <w:rFonts w:ascii="Times New Roman" w:eastAsia="仿宋_GB2312" w:hAnsi="Times New Roman"/>
          <w:sz w:val="32"/>
          <w:szCs w:val="32"/>
        </w:rPr>
        <w:t>重要途径。</w:t>
      </w:r>
      <w:proofErr w:type="gramStart"/>
      <w:r>
        <w:rPr>
          <w:rFonts w:ascii="Times New Roman" w:eastAsia="仿宋_GB2312" w:hAnsi="Times New Roman"/>
          <w:sz w:val="32"/>
          <w:szCs w:val="32"/>
        </w:rPr>
        <w:t>万联证券</w:t>
      </w:r>
      <w:proofErr w:type="gramEnd"/>
      <w:r>
        <w:rPr>
          <w:rFonts w:ascii="Times New Roman" w:eastAsia="仿宋_GB2312" w:hAnsi="Times New Roman"/>
          <w:sz w:val="32"/>
          <w:szCs w:val="32"/>
        </w:rPr>
        <w:t>把资源精准配置到重点创新领域，加大对智能科技研发投入，上线、优化及推广智能客服，打造出一个</w:t>
      </w:r>
      <w:r>
        <w:rPr>
          <w:rFonts w:ascii="Times New Roman" w:eastAsia="仿宋_GB2312" w:hAnsi="Times New Roman"/>
          <w:sz w:val="32"/>
          <w:szCs w:val="32"/>
        </w:rPr>
        <w:t>7*24</w:t>
      </w:r>
      <w:r>
        <w:rPr>
          <w:rFonts w:ascii="Times New Roman" w:eastAsia="仿宋_GB2312" w:hAnsi="Times New Roman"/>
          <w:sz w:val="32"/>
          <w:szCs w:val="32"/>
        </w:rPr>
        <w:t>小时在线、响应速度快、客户答疑精准的智能客服机器人小万，为广大投资者提供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一次解决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、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一键解决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的便捷服务，数据显示目前机器人服务量是人工服务量的</w:t>
      </w:r>
      <w:r>
        <w:rPr>
          <w:rFonts w:ascii="Times New Roman" w:eastAsia="仿宋_GB2312" w:hAnsi="Times New Roman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倍有余，</w:t>
      </w:r>
      <w:r>
        <w:rPr>
          <w:rFonts w:ascii="Times New Roman" w:eastAsia="仿宋_GB2312" w:hAnsi="Times New Roman" w:hint="eastAsia"/>
          <w:sz w:val="32"/>
          <w:szCs w:val="32"/>
        </w:rPr>
        <w:t>有效</w:t>
      </w:r>
      <w:r>
        <w:rPr>
          <w:rFonts w:ascii="Times New Roman" w:eastAsia="仿宋_GB2312" w:hAnsi="Times New Roman"/>
          <w:sz w:val="32"/>
          <w:szCs w:val="32"/>
        </w:rPr>
        <w:t>解决投资者排队等候时间长、记不住业务办理方法及路径等问题。</w:t>
      </w:r>
      <w:r>
        <w:rPr>
          <w:rFonts w:ascii="Times New Roman" w:eastAsia="仿宋_GB2312" w:hAnsi="Times New Roman" w:hint="eastAsia"/>
          <w:sz w:val="32"/>
          <w:szCs w:val="32"/>
        </w:rPr>
        <w:t>此外，服务界面可一键直达“万人迷学院”线上投保园地，平台</w:t>
      </w:r>
      <w:r>
        <w:rPr>
          <w:rFonts w:ascii="Times New Roman" w:eastAsia="仿宋_GB2312" w:hAnsi="Times New Roman" w:hint="eastAsia"/>
          <w:sz w:val="32"/>
          <w:szCs w:val="32"/>
          <w:lang w:val="zh-CN"/>
        </w:rPr>
        <w:t>汇集业务专栏、打非宣传、股民学堂、百科全说、客服小姐姐</w:t>
      </w:r>
      <w:r>
        <w:rPr>
          <w:rFonts w:ascii="Times New Roman" w:eastAsia="仿宋_GB2312" w:hAnsi="Times New Roman" w:hint="eastAsia"/>
          <w:sz w:val="32"/>
          <w:szCs w:val="32"/>
        </w:rPr>
        <w:t>有话</w:t>
      </w:r>
      <w:r>
        <w:rPr>
          <w:rFonts w:ascii="Times New Roman" w:eastAsia="仿宋_GB2312" w:hAnsi="Times New Roman" w:hint="eastAsia"/>
          <w:sz w:val="32"/>
          <w:szCs w:val="32"/>
          <w:lang w:val="zh-CN"/>
        </w:rPr>
        <w:t>说、绘声绘色、维</w:t>
      </w:r>
      <w:proofErr w:type="gramStart"/>
      <w:r>
        <w:rPr>
          <w:rFonts w:ascii="Times New Roman" w:eastAsia="仿宋_GB2312" w:hAnsi="Times New Roman" w:hint="eastAsia"/>
          <w:sz w:val="32"/>
          <w:szCs w:val="32"/>
          <w:lang w:val="zh-CN"/>
        </w:rPr>
        <w:t>权教</w:t>
      </w:r>
      <w:r>
        <w:rPr>
          <w:rFonts w:ascii="Times New Roman" w:eastAsia="仿宋_GB2312" w:hAnsi="Times New Roman" w:hint="eastAsia"/>
          <w:sz w:val="32"/>
          <w:szCs w:val="32"/>
          <w:lang w:val="zh-CN"/>
        </w:rPr>
        <w:lastRenderedPageBreak/>
        <w:t>育</w:t>
      </w:r>
      <w:proofErr w:type="gramEnd"/>
      <w:r>
        <w:rPr>
          <w:rFonts w:ascii="Times New Roman" w:eastAsia="仿宋_GB2312" w:hAnsi="Times New Roman" w:hint="eastAsia"/>
          <w:sz w:val="32"/>
          <w:szCs w:val="32"/>
          <w:lang w:val="zh-CN"/>
        </w:rPr>
        <w:t>等功能区域于一体，</w:t>
      </w:r>
      <w:r>
        <w:rPr>
          <w:rFonts w:ascii="Times New Roman" w:eastAsia="仿宋_GB2312" w:hAnsi="Times New Roman" w:hint="eastAsia"/>
          <w:sz w:val="32"/>
          <w:szCs w:val="32"/>
        </w:rPr>
        <w:t>确保客户服务与知识普及</w:t>
      </w:r>
      <w:r>
        <w:rPr>
          <w:rFonts w:ascii="Times New Roman" w:eastAsia="仿宋_GB2312" w:hAnsi="Times New Roman"/>
          <w:sz w:val="32"/>
          <w:szCs w:val="32"/>
        </w:rPr>
        <w:t>有</w:t>
      </w:r>
      <w:r>
        <w:rPr>
          <w:rFonts w:ascii="Times New Roman" w:eastAsia="仿宋_GB2312" w:hAnsi="Times New Roman" w:hint="eastAsia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实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有</w:t>
      </w:r>
      <w:r>
        <w:rPr>
          <w:rFonts w:ascii="Times New Roman" w:eastAsia="仿宋_GB2312" w:hAnsi="Times New Roman" w:hint="eastAsia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力</w:t>
      </w:r>
      <w:r>
        <w:rPr>
          <w:rFonts w:ascii="Times New Roman" w:eastAsia="仿宋_GB2312" w:hAnsi="Times New Roman" w:hint="eastAsia"/>
          <w:sz w:val="32"/>
          <w:szCs w:val="32"/>
        </w:rPr>
        <w:t>”</w:t>
      </w:r>
      <w:r>
        <w:rPr>
          <w:rFonts w:ascii="Times New Roman" w:eastAsia="仿宋_GB2312" w:hAnsi="Times New Roman"/>
          <w:sz w:val="32"/>
          <w:szCs w:val="32"/>
        </w:rPr>
        <w:t>，有</w:t>
      </w:r>
      <w:r>
        <w:rPr>
          <w:rFonts w:ascii="Times New Roman" w:eastAsia="仿宋_GB2312" w:hAnsi="Times New Roman" w:hint="eastAsia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声</w:t>
      </w:r>
      <w:r>
        <w:rPr>
          <w:rFonts w:ascii="Times New Roman" w:eastAsia="仿宋_GB2312" w:hAnsi="Times New Roman" w:hint="eastAsia"/>
          <w:sz w:val="32"/>
          <w:szCs w:val="32"/>
        </w:rPr>
        <w:t>”又</w:t>
      </w:r>
      <w:r>
        <w:rPr>
          <w:rFonts w:ascii="Times New Roman" w:eastAsia="仿宋_GB2312" w:hAnsi="Times New Roman"/>
          <w:sz w:val="32"/>
          <w:szCs w:val="32"/>
        </w:rPr>
        <w:t>有</w:t>
      </w:r>
      <w:r>
        <w:rPr>
          <w:rFonts w:ascii="Times New Roman" w:eastAsia="仿宋_GB2312" w:hAnsi="Times New Roman" w:hint="eastAsia"/>
          <w:sz w:val="32"/>
          <w:szCs w:val="32"/>
        </w:rPr>
        <w:t>“</w:t>
      </w:r>
      <w:r>
        <w:rPr>
          <w:rFonts w:ascii="Times New Roman" w:eastAsia="仿宋_GB2312" w:hAnsi="Times New Roman"/>
          <w:sz w:val="32"/>
          <w:szCs w:val="32"/>
        </w:rPr>
        <w:t>色</w:t>
      </w:r>
      <w:r>
        <w:rPr>
          <w:rFonts w:ascii="Times New Roman" w:eastAsia="仿宋_GB2312" w:hAnsi="Times New Roman" w:hint="eastAsia"/>
          <w:sz w:val="32"/>
          <w:szCs w:val="32"/>
        </w:rPr>
        <w:t>”。</w:t>
      </w:r>
    </w:p>
    <w:p w14:paraId="379962E4" w14:textId="77777777" w:rsidR="00216077" w:rsidRDefault="00216077" w:rsidP="008162A2">
      <w:pPr>
        <w:pStyle w:val="a0"/>
        <w:ind w:firstLineChars="0" w:firstLine="0"/>
      </w:pPr>
    </w:p>
    <w:p w14:paraId="127394B4" w14:textId="77777777" w:rsidR="00216077" w:rsidRDefault="00357D10">
      <w:pPr>
        <w:pStyle w:val="a0"/>
        <w:overflowPunct w:val="0"/>
        <w:ind w:firstLine="640"/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>近期有客户表示：“幸好我经常用手机在‘万人迷学院’线上学习投保知识，我下了一个假的万联交易软件，足以‘以假乱真’，现在想想都有点后怕。感谢万联及时贴心的提醒，让我避免了上当受骗。”客户一直有通过手机在万联证券“万人迷学院”线</w:t>
      </w:r>
      <w:proofErr w:type="gramStart"/>
      <w:r>
        <w:rPr>
          <w:rFonts w:ascii="楷体" w:eastAsia="楷体" w:hAnsi="楷体" w:cs="楷体" w:hint="eastAsia"/>
          <w:sz w:val="32"/>
          <w:szCs w:val="32"/>
        </w:rPr>
        <w:t>上投教园地</w:t>
      </w:r>
      <w:proofErr w:type="gramEnd"/>
      <w:r>
        <w:rPr>
          <w:rFonts w:ascii="楷体" w:eastAsia="楷体" w:hAnsi="楷体" w:cs="楷体" w:hint="eastAsia"/>
          <w:sz w:val="32"/>
          <w:szCs w:val="32"/>
        </w:rPr>
        <w:t>学习投资者教育保护的相关推文，成功辨别了仿冒的万联证券交易软件，也避免了因非法证券活动侵害造成财产损失。</w:t>
      </w:r>
    </w:p>
    <w:p w14:paraId="771C88FE" w14:textId="77777777" w:rsidR="00216077" w:rsidRDefault="00216077">
      <w:pPr>
        <w:pStyle w:val="a0"/>
        <w:spacing w:afterLines="50" w:after="156" w:line="570" w:lineRule="exact"/>
        <w:ind w:firstLineChars="0" w:firstLine="0"/>
        <w:jc w:val="center"/>
        <w:rPr>
          <w:rFonts w:ascii="仿宋_GB2312" w:eastAsia="仿宋_GB2312" w:hAnsi="仿宋_GB2312" w:cs="仿宋_GB2312"/>
          <w:sz w:val="24"/>
        </w:rPr>
      </w:pPr>
    </w:p>
    <w:p w14:paraId="1CC05CAE" w14:textId="77777777" w:rsidR="00216077" w:rsidRDefault="00216077">
      <w:pPr>
        <w:pStyle w:val="a0"/>
        <w:spacing w:afterLines="50" w:after="156" w:line="570" w:lineRule="exact"/>
        <w:ind w:firstLineChars="0" w:firstLine="0"/>
        <w:rPr>
          <w:rFonts w:ascii="仿宋_GB2312" w:eastAsia="仿宋_GB2312" w:hAnsi="仿宋_GB2312" w:cs="仿宋_GB2312"/>
          <w:sz w:val="24"/>
        </w:rPr>
      </w:pPr>
    </w:p>
    <w:p w14:paraId="1AB041FA" w14:textId="77777777" w:rsidR="00216077" w:rsidRDefault="00357D10">
      <w:pPr>
        <w:pStyle w:val="a0"/>
        <w:spacing w:afterLines="50" w:after="156" w:line="570" w:lineRule="exact"/>
        <w:ind w:firstLineChars="0" w:firstLine="0"/>
        <w:jc w:val="center"/>
        <w:rPr>
          <w:rFonts w:ascii="楷体" w:hAnsi="楷体" w:cs="楷体"/>
          <w:sz w:val="32"/>
          <w:szCs w:val="32"/>
        </w:rPr>
      </w:pPr>
      <w:r>
        <w:rPr>
          <w:rFonts w:ascii="楷体" w:hAnsi="楷体" w:cs="楷体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E977E3E" wp14:editId="14D30078">
            <wp:simplePos x="0" y="0"/>
            <wp:positionH relativeFrom="column">
              <wp:posOffset>-217805</wp:posOffset>
            </wp:positionH>
            <wp:positionV relativeFrom="paragraph">
              <wp:posOffset>-419100</wp:posOffset>
            </wp:positionV>
            <wp:extent cx="5788660" cy="2731135"/>
            <wp:effectExtent l="0" t="0" r="2540" b="12065"/>
            <wp:wrapTopAndBottom/>
            <wp:docPr id="6" name="图片 6" descr="WPS图片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PS图片拼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4"/>
        </w:rPr>
        <w:t xml:space="preserve">图三 </w:t>
      </w:r>
      <w:proofErr w:type="gramStart"/>
      <w:r>
        <w:rPr>
          <w:rFonts w:ascii="仿宋_GB2312" w:eastAsia="仿宋_GB2312" w:hAnsi="仿宋_GB2312" w:cs="仿宋_GB2312" w:hint="eastAsia"/>
          <w:sz w:val="24"/>
        </w:rPr>
        <w:t>防非推文</w:t>
      </w:r>
      <w:proofErr w:type="gramEnd"/>
      <w:r>
        <w:rPr>
          <w:rFonts w:ascii="仿宋_GB2312" w:eastAsia="仿宋_GB2312" w:hAnsi="仿宋_GB2312" w:cs="仿宋_GB2312" w:hint="eastAsia"/>
          <w:sz w:val="24"/>
        </w:rPr>
        <w:t>《防非|小心，别上当！》截图</w:t>
      </w:r>
    </w:p>
    <w:p w14:paraId="76DFC139" w14:textId="6627D197" w:rsidR="00216077" w:rsidRDefault="00357D10">
      <w:pPr>
        <w:pStyle w:val="a0"/>
        <w:spacing w:afterLines="50" w:after="156" w:line="570" w:lineRule="exact"/>
        <w:ind w:firstLineChars="0" w:firstLine="0"/>
        <w:jc w:val="center"/>
        <w:rPr>
          <w:rFonts w:ascii="仿宋_GB2312" w:eastAsia="仿宋_GB2312" w:hAnsi="仿宋_GB2312" w:cs="仿宋_GB2312"/>
          <w:sz w:val="24"/>
        </w:rPr>
      </w:pPr>
      <w:r>
        <w:rPr>
          <w:rFonts w:ascii="Times New Roman" w:eastAsia="仿宋_GB2312" w:hAnsi="Times New Roman" w:hint="eastAsia"/>
          <w:noProof/>
          <w:sz w:val="32"/>
          <w:szCs w:val="32"/>
          <w:lang w:val="zh-CN"/>
        </w:rPr>
        <w:lastRenderedPageBreak/>
        <w:drawing>
          <wp:anchor distT="0" distB="0" distL="114300" distR="114300" simplePos="0" relativeHeight="251661312" behindDoc="0" locked="0" layoutInCell="1" allowOverlap="1" wp14:anchorId="7DC5BD74" wp14:editId="2601FE62">
            <wp:simplePos x="0" y="0"/>
            <wp:positionH relativeFrom="column">
              <wp:posOffset>45720</wp:posOffset>
            </wp:positionH>
            <wp:positionV relativeFrom="paragraph">
              <wp:posOffset>52705</wp:posOffset>
            </wp:positionV>
            <wp:extent cx="5278120" cy="3118485"/>
            <wp:effectExtent l="0" t="0" r="17780" b="5715"/>
            <wp:wrapTopAndBottom/>
            <wp:docPr id="11" name="图片 11" descr="C:\Users\Luxinchao\Desktop\WPS图片拼图(1).pngWPS图片拼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uxinchao\Desktop\WPS图片拼图(1).pngWPS图片拼图(1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4"/>
        </w:rPr>
        <w:t>图四</w:t>
      </w:r>
      <w:r w:rsidR="008162A2">
        <w:rPr>
          <w:rFonts w:ascii="仿宋_GB2312" w:eastAsia="仿宋_GB2312" w:hAnsi="仿宋_GB2312" w:cs="仿宋_GB2312"/>
          <w:sz w:val="24"/>
        </w:rPr>
        <w:t>:</w:t>
      </w:r>
      <w:r>
        <w:rPr>
          <w:rFonts w:ascii="仿宋_GB2312" w:eastAsia="仿宋_GB2312" w:hAnsi="仿宋_GB2312" w:cs="仿宋_GB2312" w:hint="eastAsia"/>
          <w:sz w:val="24"/>
        </w:rPr>
        <w:t>智能客服机器人及万人迷学院展示</w:t>
      </w:r>
    </w:p>
    <w:p w14:paraId="0104AAC3" w14:textId="77777777" w:rsidR="00216077" w:rsidRDefault="00216077">
      <w:pPr>
        <w:pStyle w:val="a0"/>
        <w:spacing w:afterLines="50" w:after="156" w:line="570" w:lineRule="exact"/>
        <w:ind w:firstLineChars="0" w:firstLine="0"/>
        <w:jc w:val="center"/>
        <w:rPr>
          <w:rFonts w:ascii="仿宋_GB2312" w:eastAsia="仿宋_GB2312" w:hAnsi="仿宋_GB2312" w:cs="仿宋_GB2312"/>
          <w:sz w:val="24"/>
        </w:rPr>
      </w:pPr>
    </w:p>
    <w:p w14:paraId="2B17A27B" w14:textId="77777777" w:rsidR="00216077" w:rsidRDefault="00357D10">
      <w:pPr>
        <w:pStyle w:val="a0"/>
        <w:spacing w:line="570" w:lineRule="exact"/>
        <w:ind w:firstLine="643"/>
        <w:rPr>
          <w:rFonts w:ascii="Times New Roman" w:eastAsia="仿宋_GB2312" w:hAnsi="Times New Roman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——主题活动增厚度，注入品牌文化新活力。</w:t>
      </w:r>
    </w:p>
    <w:p w14:paraId="44C0FF88" w14:textId="77777777" w:rsidR="00216077" w:rsidRDefault="00357D10">
      <w:pPr>
        <w:overflowPunct w:val="0"/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为展示品牌发展的新形象，万联证券建立“投教+”的宣传形式，将大学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生财商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教育、金融特色文化传播，适老化政策、防骗反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诈宣传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等与走进校园、走进展会、走进社区等主题活动相结合，全面推动品牌文化建设，为企业注入新活力，将企业发展融入新时代资本市场高质量发展大局，用心做好金融服务，用情讲好金融故事。</w:t>
      </w:r>
    </w:p>
    <w:p w14:paraId="3B17E840" w14:textId="77777777" w:rsidR="00216077" w:rsidRDefault="00216077">
      <w:pPr>
        <w:pStyle w:val="a0"/>
      </w:pPr>
    </w:p>
    <w:p w14:paraId="1F35A755" w14:textId="77777777" w:rsidR="00216077" w:rsidRDefault="00357D10">
      <w:pPr>
        <w:overflowPunct w:val="0"/>
        <w:spacing w:line="570" w:lineRule="exact"/>
        <w:ind w:firstLineChars="200" w:firstLine="640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sz w:val="32"/>
          <w:szCs w:val="32"/>
        </w:rPr>
        <w:t>2022年5月23日，2022岭南金融文化大使选拔大赛决赛名单揭晓，“万联证券大使”李儒华的作品《岭南金融文化——粤港澳的金融发展故事》传播热度排名前十，从70份参赛作品中脱颖而出，再次成功挺进决赛并获得“岭南金融文化红人奖”，万联证券获得“岭南金融文化传播奖”。</w:t>
      </w:r>
    </w:p>
    <w:p w14:paraId="686137AD" w14:textId="47578B13" w:rsidR="00216077" w:rsidRDefault="00357D10">
      <w:pPr>
        <w:pStyle w:val="a0"/>
        <w:spacing w:afterLines="50" w:after="156" w:line="570" w:lineRule="exact"/>
        <w:ind w:firstLineChars="0" w:firstLine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588B72A" wp14:editId="58E79D9F">
            <wp:simplePos x="0" y="0"/>
            <wp:positionH relativeFrom="column">
              <wp:posOffset>83185</wp:posOffset>
            </wp:positionH>
            <wp:positionV relativeFrom="paragraph">
              <wp:posOffset>80645</wp:posOffset>
            </wp:positionV>
            <wp:extent cx="5202555" cy="5202555"/>
            <wp:effectExtent l="0" t="0" r="17145" b="17145"/>
            <wp:wrapTopAndBottom/>
            <wp:docPr id="5" name="图片 5" descr="C:\Users\Luxinchao\Desktop\新建文件夹\WPS图片拼图(2).pngWPS图片拼图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uxinchao\Desktop\新建文件夹\WPS图片拼图(2).pngWPS图片拼图(2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4"/>
        </w:rPr>
        <w:t>图五</w:t>
      </w:r>
      <w:r w:rsidR="008162A2">
        <w:rPr>
          <w:rFonts w:ascii="仿宋_GB2312" w:eastAsia="仿宋_GB2312" w:hAnsi="仿宋_GB2312" w:cs="仿宋_GB2312"/>
          <w:sz w:val="24"/>
        </w:rPr>
        <w:t>:</w:t>
      </w:r>
      <w:r>
        <w:rPr>
          <w:rFonts w:ascii="仿宋_GB2312" w:eastAsia="仿宋_GB2312" w:hAnsi="仿宋_GB2312" w:cs="仿宋_GB2312" w:hint="eastAsia"/>
          <w:sz w:val="24"/>
        </w:rPr>
        <w:t>主题投保活动及岭南金融文化大使选拔大赛</w:t>
      </w:r>
    </w:p>
    <w:p w14:paraId="74A1D2D8" w14:textId="42C59A84" w:rsidR="00216077" w:rsidRDefault="00357D10">
      <w:pPr>
        <w:pStyle w:val="aa"/>
        <w:widowControl/>
        <w:shd w:val="clear" w:color="auto" w:fill="FFFFFF"/>
        <w:spacing w:line="570" w:lineRule="exact"/>
        <w:ind w:firstLineChars="200" w:firstLine="640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未来，万联证券将始终以实际行动诠释国企担当，深入</w:t>
      </w:r>
      <w:r w:rsidR="00F646FF">
        <w:rPr>
          <w:rFonts w:ascii="仿宋_GB2312" w:eastAsia="仿宋_GB2312" w:hAnsi="仿宋_GB2312" w:cs="仿宋_GB2312" w:hint="eastAsia"/>
          <w:kern w:val="2"/>
          <w:sz w:val="32"/>
          <w:szCs w:val="32"/>
        </w:rPr>
        <w:t>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展“我为群众办实事”实践活动，用专业态度做好市民投资者权益保护工作。充分发挥新媒体、互联网平台辐射和引流作用产出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优秀投教作品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，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扩大投教覆盖面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，提升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投教作品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渗透力与影响力，以全面的投保服务体系助力公司向更高质量发展。</w:t>
      </w:r>
    </w:p>
    <w:p w14:paraId="53FE226A" w14:textId="1DC9A187" w:rsidR="00216077" w:rsidRDefault="00216077"/>
    <w:sectPr w:rsidR="00216077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FA456" w14:textId="77777777" w:rsidR="00155558" w:rsidRDefault="00155558">
      <w:r>
        <w:separator/>
      </w:r>
    </w:p>
  </w:endnote>
  <w:endnote w:type="continuationSeparator" w:id="0">
    <w:p w14:paraId="4942D31E" w14:textId="77777777" w:rsidR="00155558" w:rsidRDefault="00155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04D7A" w14:textId="77777777" w:rsidR="00216077" w:rsidRDefault="00357D10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408CC7" wp14:editId="7965818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275D67" w14:textId="77777777" w:rsidR="00216077" w:rsidRDefault="00357D10">
                          <w:pPr>
                            <w:pStyle w:val="a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08CC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6275D67" w14:textId="77777777" w:rsidR="00216077" w:rsidRDefault="00357D10">
                    <w:pPr>
                      <w:pStyle w:val="a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351A1" w14:textId="77777777" w:rsidR="00155558" w:rsidRDefault="00155558">
      <w:r>
        <w:separator/>
      </w:r>
    </w:p>
  </w:footnote>
  <w:footnote w:type="continuationSeparator" w:id="0">
    <w:p w14:paraId="0E8B7C2C" w14:textId="77777777" w:rsidR="00155558" w:rsidRDefault="001555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dmMDVhYjlkMThjMDRjODc1ODE1NzUzNTk5Y2I4MDUifQ=="/>
  </w:docVars>
  <w:rsids>
    <w:rsidRoot w:val="0F582133"/>
    <w:rsid w:val="00155558"/>
    <w:rsid w:val="001A41FB"/>
    <w:rsid w:val="00216077"/>
    <w:rsid w:val="00302046"/>
    <w:rsid w:val="00357D10"/>
    <w:rsid w:val="003C6600"/>
    <w:rsid w:val="004B5E4C"/>
    <w:rsid w:val="005C5606"/>
    <w:rsid w:val="00753231"/>
    <w:rsid w:val="008162A2"/>
    <w:rsid w:val="00964F94"/>
    <w:rsid w:val="00C00CAC"/>
    <w:rsid w:val="00D7471C"/>
    <w:rsid w:val="00E52E8A"/>
    <w:rsid w:val="00F646FF"/>
    <w:rsid w:val="02BA7DEB"/>
    <w:rsid w:val="06702AAF"/>
    <w:rsid w:val="075C1AB8"/>
    <w:rsid w:val="0A360B6D"/>
    <w:rsid w:val="0C591283"/>
    <w:rsid w:val="0F582133"/>
    <w:rsid w:val="0F9361FA"/>
    <w:rsid w:val="10A83678"/>
    <w:rsid w:val="12AB1CBF"/>
    <w:rsid w:val="156F29B6"/>
    <w:rsid w:val="17251C45"/>
    <w:rsid w:val="1A8D11AC"/>
    <w:rsid w:val="1B141AD0"/>
    <w:rsid w:val="1D5D1565"/>
    <w:rsid w:val="1D6728D6"/>
    <w:rsid w:val="1F7532BF"/>
    <w:rsid w:val="21B54F4A"/>
    <w:rsid w:val="269F31F4"/>
    <w:rsid w:val="27113E81"/>
    <w:rsid w:val="284D4E05"/>
    <w:rsid w:val="289E5635"/>
    <w:rsid w:val="28B46C06"/>
    <w:rsid w:val="2A121930"/>
    <w:rsid w:val="2A940EC6"/>
    <w:rsid w:val="2B541FDB"/>
    <w:rsid w:val="2C7164A6"/>
    <w:rsid w:val="2CAB40B4"/>
    <w:rsid w:val="2CE07B9F"/>
    <w:rsid w:val="2E0C407B"/>
    <w:rsid w:val="2F56783C"/>
    <w:rsid w:val="308B0B17"/>
    <w:rsid w:val="308B0B94"/>
    <w:rsid w:val="329D4001"/>
    <w:rsid w:val="3350065B"/>
    <w:rsid w:val="372B218A"/>
    <w:rsid w:val="37690BE5"/>
    <w:rsid w:val="38261DAB"/>
    <w:rsid w:val="38DD5D05"/>
    <w:rsid w:val="39C645FA"/>
    <w:rsid w:val="3BCB1120"/>
    <w:rsid w:val="3BCB61D1"/>
    <w:rsid w:val="3D346110"/>
    <w:rsid w:val="468633F9"/>
    <w:rsid w:val="4B191888"/>
    <w:rsid w:val="4B53397C"/>
    <w:rsid w:val="4BBC79FC"/>
    <w:rsid w:val="4BCA235B"/>
    <w:rsid w:val="4E4D5C12"/>
    <w:rsid w:val="4E803E01"/>
    <w:rsid w:val="504E35EB"/>
    <w:rsid w:val="561B3E40"/>
    <w:rsid w:val="58AE63FA"/>
    <w:rsid w:val="5ACA4B98"/>
    <w:rsid w:val="5B7258C5"/>
    <w:rsid w:val="5D303DA6"/>
    <w:rsid w:val="5EAE6A0A"/>
    <w:rsid w:val="5FBB0944"/>
    <w:rsid w:val="62C0797A"/>
    <w:rsid w:val="63A36AB8"/>
    <w:rsid w:val="6478295C"/>
    <w:rsid w:val="687F0F47"/>
    <w:rsid w:val="69CE02FF"/>
    <w:rsid w:val="6A460B80"/>
    <w:rsid w:val="6CB04CBF"/>
    <w:rsid w:val="6DDA6184"/>
    <w:rsid w:val="6E8B1784"/>
    <w:rsid w:val="6F9401C4"/>
    <w:rsid w:val="71BE0A4B"/>
    <w:rsid w:val="71DF648A"/>
    <w:rsid w:val="73E765D7"/>
    <w:rsid w:val="74884070"/>
    <w:rsid w:val="75360521"/>
    <w:rsid w:val="793B7903"/>
    <w:rsid w:val="79837B79"/>
    <w:rsid w:val="79A5639A"/>
    <w:rsid w:val="7B7B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CE754DD"/>
  <w15:docId w15:val="{12BC7A9B-47D7-45EE-8297-E2E60F4EF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a4">
    <w:name w:val="annotation text"/>
    <w:basedOn w:val="a"/>
    <w:link w:val="a5"/>
    <w:qFormat/>
    <w:pPr>
      <w:jc w:val="left"/>
    </w:pPr>
  </w:style>
  <w:style w:type="paragraph" w:styleId="a6">
    <w:name w:val="Balloon Text"/>
    <w:basedOn w:val="a"/>
    <w:link w:val="a7"/>
    <w:qFormat/>
    <w:rPr>
      <w:sz w:val="18"/>
      <w:szCs w:val="18"/>
    </w:rPr>
  </w:style>
  <w:style w:type="paragraph" w:styleId="a8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b">
    <w:name w:val="annotation subject"/>
    <w:basedOn w:val="a4"/>
    <w:next w:val="a4"/>
    <w:link w:val="ac"/>
    <w:qFormat/>
    <w:rPr>
      <w:b/>
      <w:bCs/>
    </w:rPr>
  </w:style>
  <w:style w:type="character" w:styleId="ad">
    <w:name w:val="Strong"/>
    <w:basedOn w:val="a1"/>
    <w:qFormat/>
    <w:rPr>
      <w:b/>
    </w:rPr>
  </w:style>
  <w:style w:type="character" w:styleId="ae">
    <w:name w:val="annotation reference"/>
    <w:basedOn w:val="a1"/>
    <w:qFormat/>
    <w:rPr>
      <w:sz w:val="21"/>
      <w:szCs w:val="21"/>
    </w:rPr>
  </w:style>
  <w:style w:type="character" w:customStyle="1" w:styleId="a7">
    <w:name w:val="批注框文本 字符"/>
    <w:basedOn w:val="a1"/>
    <w:link w:val="a6"/>
    <w:qFormat/>
    <w:rPr>
      <w:rFonts w:ascii="Calibri" w:hAnsi="Calibri"/>
      <w:kern w:val="2"/>
      <w:sz w:val="18"/>
      <w:szCs w:val="18"/>
    </w:rPr>
  </w:style>
  <w:style w:type="character" w:customStyle="1" w:styleId="a5">
    <w:name w:val="批注文字 字符"/>
    <w:basedOn w:val="a1"/>
    <w:link w:val="a4"/>
    <w:qFormat/>
    <w:rPr>
      <w:rFonts w:ascii="Calibri" w:hAnsi="Calibri"/>
      <w:kern w:val="2"/>
      <w:sz w:val="21"/>
      <w:szCs w:val="24"/>
    </w:rPr>
  </w:style>
  <w:style w:type="character" w:customStyle="1" w:styleId="ac">
    <w:name w:val="批注主题 字符"/>
    <w:basedOn w:val="a5"/>
    <w:link w:val="ab"/>
    <w:qFormat/>
    <w:rPr>
      <w:rFonts w:ascii="Calibri" w:hAnsi="Calibr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318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Luxc</dc:creator>
  <cp:lastModifiedBy>丘银</cp:lastModifiedBy>
  <cp:revision>9</cp:revision>
  <cp:lastPrinted>2022-05-31T06:02:00Z</cp:lastPrinted>
  <dcterms:created xsi:type="dcterms:W3CDTF">2022-05-25T00:59:00Z</dcterms:created>
  <dcterms:modified xsi:type="dcterms:W3CDTF">2022-06-08T11:13:00Z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BAE1D7EAFA7242B6927983B644D899A6</vt:lpwstr>
  </property>
</Properties>
</file>